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EA" w:rsidRPr="00822B8C" w:rsidRDefault="00A77D91" w:rsidP="00C26FEA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2423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EA" w:rsidRPr="00822B8C" w:rsidRDefault="00C26FEA" w:rsidP="009306A7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  <w:r w:rsidR="009306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2B8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3610F5" w:rsidRPr="00525FDA" w:rsidRDefault="003610F5" w:rsidP="003610F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525FDA">
        <w:rPr>
          <w:rFonts w:ascii="Times New Roman" w:hAnsi="Times New Roman"/>
          <w:b/>
          <w:bCs/>
          <w:spacing w:val="9"/>
          <w:sz w:val="28"/>
          <w:szCs w:val="28"/>
        </w:rPr>
        <w:t>Белгородской области</w:t>
      </w:r>
    </w:p>
    <w:p w:rsidR="00C26FEA" w:rsidRPr="00822B8C" w:rsidRDefault="00C26FEA" w:rsidP="00022EA7">
      <w:pPr>
        <w:spacing w:after="0" w:line="240" w:lineRule="atLeast"/>
        <w:rPr>
          <w:sz w:val="28"/>
          <w:szCs w:val="28"/>
        </w:rPr>
      </w:pPr>
    </w:p>
    <w:p w:rsidR="00C26FEA" w:rsidRPr="00822B8C" w:rsidRDefault="00C26FEA" w:rsidP="00022EA7">
      <w:pPr>
        <w:pStyle w:val="2"/>
        <w:spacing w:line="240" w:lineRule="atLeast"/>
        <w:rPr>
          <w:b/>
          <w:szCs w:val="28"/>
        </w:rPr>
      </w:pPr>
      <w:r w:rsidRPr="00822B8C">
        <w:rPr>
          <w:b/>
          <w:szCs w:val="28"/>
        </w:rPr>
        <w:t>ПРИКАЗ</w:t>
      </w:r>
    </w:p>
    <w:p w:rsidR="00C26FEA" w:rsidRPr="004E239B" w:rsidRDefault="00C26FEA" w:rsidP="00022EA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83E5B" w:rsidRPr="004E239B" w:rsidRDefault="00283E5B" w:rsidP="00022EA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26FEA" w:rsidRPr="00283E5B" w:rsidRDefault="00985EC0" w:rsidP="00022EA7">
      <w:pPr>
        <w:pStyle w:val="2"/>
        <w:tabs>
          <w:tab w:val="left" w:pos="2520"/>
        </w:tabs>
        <w:spacing w:line="24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6A654F">
        <w:rPr>
          <w:b/>
          <w:bCs/>
          <w:szCs w:val="28"/>
        </w:rPr>
        <w:t xml:space="preserve"> </w:t>
      </w:r>
      <w:r w:rsidR="00233564">
        <w:rPr>
          <w:b/>
          <w:bCs/>
          <w:szCs w:val="28"/>
        </w:rPr>
        <w:t>22</w:t>
      </w:r>
      <w:r w:rsidR="006A654F">
        <w:rPr>
          <w:b/>
          <w:bCs/>
          <w:szCs w:val="28"/>
        </w:rPr>
        <w:t xml:space="preserve"> </w:t>
      </w:r>
      <w:r w:rsidR="00C26FEA" w:rsidRPr="00283E5B">
        <w:rPr>
          <w:b/>
          <w:bCs/>
          <w:szCs w:val="28"/>
        </w:rPr>
        <w:t>»</w:t>
      </w:r>
      <w:r w:rsidR="00E3744B" w:rsidRPr="00283E5B">
        <w:rPr>
          <w:b/>
          <w:bCs/>
          <w:szCs w:val="28"/>
        </w:rPr>
        <w:t xml:space="preserve"> </w:t>
      </w:r>
      <w:r w:rsidR="00D12D0E" w:rsidRPr="00283E5B">
        <w:rPr>
          <w:b/>
          <w:bCs/>
          <w:szCs w:val="28"/>
        </w:rPr>
        <w:t>мая</w:t>
      </w:r>
      <w:r w:rsidR="009306A7" w:rsidRPr="00283E5B">
        <w:rPr>
          <w:b/>
          <w:bCs/>
          <w:szCs w:val="28"/>
        </w:rPr>
        <w:t xml:space="preserve"> 201</w:t>
      </w:r>
      <w:r w:rsidR="006A654F">
        <w:rPr>
          <w:b/>
          <w:bCs/>
          <w:szCs w:val="28"/>
        </w:rPr>
        <w:t>8</w:t>
      </w:r>
      <w:r w:rsidR="00E3744B" w:rsidRPr="00283E5B">
        <w:rPr>
          <w:b/>
          <w:bCs/>
          <w:szCs w:val="28"/>
        </w:rPr>
        <w:t xml:space="preserve"> </w:t>
      </w:r>
      <w:r w:rsidR="00C26FEA" w:rsidRPr="00283E5B">
        <w:rPr>
          <w:b/>
          <w:bCs/>
          <w:szCs w:val="28"/>
        </w:rPr>
        <w:t xml:space="preserve">года                 </w:t>
      </w:r>
      <w:r w:rsidRPr="00283E5B">
        <w:rPr>
          <w:b/>
          <w:bCs/>
          <w:szCs w:val="28"/>
        </w:rPr>
        <w:t xml:space="preserve">                       </w:t>
      </w:r>
      <w:r w:rsidR="00C26FEA" w:rsidRPr="00283E5B">
        <w:rPr>
          <w:b/>
          <w:bCs/>
          <w:szCs w:val="28"/>
        </w:rPr>
        <w:t xml:space="preserve">         </w:t>
      </w:r>
      <w:r w:rsidR="009306A7" w:rsidRPr="00283E5B">
        <w:rPr>
          <w:b/>
          <w:bCs/>
          <w:szCs w:val="28"/>
        </w:rPr>
        <w:t xml:space="preserve">  </w:t>
      </w:r>
      <w:r w:rsidR="007D62E1" w:rsidRPr="00283E5B">
        <w:rPr>
          <w:b/>
          <w:bCs/>
          <w:szCs w:val="28"/>
        </w:rPr>
        <w:t xml:space="preserve">    </w:t>
      </w:r>
      <w:r w:rsidR="009306A7" w:rsidRPr="00283E5B">
        <w:rPr>
          <w:b/>
          <w:bCs/>
          <w:szCs w:val="28"/>
        </w:rPr>
        <w:t xml:space="preserve">   </w:t>
      </w:r>
      <w:r w:rsidR="00A60D26">
        <w:rPr>
          <w:b/>
          <w:bCs/>
          <w:szCs w:val="28"/>
        </w:rPr>
        <w:t xml:space="preserve">      </w:t>
      </w:r>
      <w:r w:rsidR="009306A7" w:rsidRPr="00283E5B">
        <w:rPr>
          <w:b/>
          <w:bCs/>
          <w:szCs w:val="28"/>
        </w:rPr>
        <w:t xml:space="preserve">   </w:t>
      </w:r>
      <w:r w:rsidR="00233564">
        <w:rPr>
          <w:b/>
          <w:bCs/>
          <w:szCs w:val="28"/>
        </w:rPr>
        <w:t xml:space="preserve">   </w:t>
      </w:r>
      <w:r w:rsidR="009306A7" w:rsidRPr="00283E5B">
        <w:rPr>
          <w:b/>
          <w:bCs/>
          <w:szCs w:val="28"/>
        </w:rPr>
        <w:t xml:space="preserve">     </w:t>
      </w:r>
      <w:r w:rsidR="00C26FEA" w:rsidRPr="00283E5B">
        <w:rPr>
          <w:b/>
          <w:bCs/>
          <w:szCs w:val="28"/>
        </w:rPr>
        <w:t xml:space="preserve">№ </w:t>
      </w:r>
      <w:r w:rsidR="00233564">
        <w:rPr>
          <w:b/>
          <w:bCs/>
          <w:szCs w:val="28"/>
        </w:rPr>
        <w:t>1388</w:t>
      </w:r>
    </w:p>
    <w:p w:rsidR="00C26FEA" w:rsidRPr="004E239B" w:rsidRDefault="00C26FEA" w:rsidP="00022EA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B50C8" w:rsidRPr="00283E5B" w:rsidRDefault="00372CD3" w:rsidP="00C77477">
      <w:pPr>
        <w:pStyle w:val="a7"/>
        <w:shd w:val="clear" w:color="auto" w:fill="auto"/>
        <w:spacing w:before="0" w:after="0" w:line="240" w:lineRule="auto"/>
        <w:ind w:right="3401"/>
        <w:jc w:val="both"/>
        <w:rPr>
          <w:b/>
          <w:i w:val="0"/>
          <w:sz w:val="28"/>
          <w:szCs w:val="28"/>
        </w:rPr>
      </w:pPr>
      <w:r w:rsidRPr="00283E5B">
        <w:rPr>
          <w:b/>
          <w:i w:val="0"/>
          <w:sz w:val="28"/>
          <w:szCs w:val="28"/>
        </w:rPr>
        <w:t>О</w:t>
      </w:r>
      <w:r w:rsidR="009B50C8" w:rsidRPr="00283E5B">
        <w:rPr>
          <w:b/>
          <w:i w:val="0"/>
          <w:sz w:val="28"/>
          <w:szCs w:val="28"/>
        </w:rPr>
        <w:t xml:space="preserve">б обеспечении </w:t>
      </w:r>
      <w:r w:rsidRPr="00283E5B">
        <w:rPr>
          <w:b/>
          <w:i w:val="0"/>
          <w:sz w:val="28"/>
          <w:szCs w:val="28"/>
        </w:rPr>
        <w:t xml:space="preserve">готовности </w:t>
      </w:r>
    </w:p>
    <w:p w:rsidR="00B75B37" w:rsidRPr="00283E5B" w:rsidRDefault="00C227D3" w:rsidP="00C77477">
      <w:pPr>
        <w:pStyle w:val="a7"/>
        <w:shd w:val="clear" w:color="auto" w:fill="auto"/>
        <w:spacing w:before="0" w:after="0" w:line="240" w:lineRule="auto"/>
        <w:ind w:right="3401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пунктов проведения экзаменов</w:t>
      </w:r>
      <w:r w:rsidR="00E97442" w:rsidRPr="00283E5B">
        <w:rPr>
          <w:b/>
          <w:i w:val="0"/>
          <w:sz w:val="28"/>
          <w:szCs w:val="28"/>
        </w:rPr>
        <w:t xml:space="preserve"> </w:t>
      </w:r>
    </w:p>
    <w:p w:rsidR="001D5E16" w:rsidRDefault="001D5E16" w:rsidP="00C77477">
      <w:pPr>
        <w:pStyle w:val="a7"/>
        <w:spacing w:before="0" w:after="0" w:line="240" w:lineRule="auto"/>
        <w:jc w:val="both"/>
        <w:rPr>
          <w:i w:val="0"/>
          <w:sz w:val="28"/>
          <w:szCs w:val="28"/>
        </w:rPr>
      </w:pPr>
    </w:p>
    <w:p w:rsidR="00C77477" w:rsidRPr="004E239B" w:rsidRDefault="00C77477" w:rsidP="00C77477">
      <w:pPr>
        <w:pStyle w:val="a7"/>
        <w:spacing w:before="0" w:after="0" w:line="240" w:lineRule="auto"/>
        <w:jc w:val="both"/>
        <w:rPr>
          <w:i w:val="0"/>
          <w:sz w:val="28"/>
          <w:szCs w:val="28"/>
        </w:rPr>
      </w:pPr>
    </w:p>
    <w:p w:rsidR="00B75B37" w:rsidRPr="006A654F" w:rsidRDefault="001D5E16" w:rsidP="00C77477">
      <w:pPr>
        <w:pStyle w:val="a7"/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283E5B">
        <w:rPr>
          <w:i w:val="0"/>
          <w:sz w:val="28"/>
          <w:szCs w:val="28"/>
        </w:rPr>
        <w:t>В</w:t>
      </w:r>
      <w:r w:rsidR="009B50C8" w:rsidRPr="00283E5B">
        <w:rPr>
          <w:i w:val="0"/>
          <w:sz w:val="28"/>
          <w:szCs w:val="28"/>
        </w:rPr>
        <w:t xml:space="preserve"> соответствии с приказом Минобрнауки России от 26 декабря </w:t>
      </w:r>
      <w:r w:rsidR="009D71E6">
        <w:rPr>
          <w:i w:val="0"/>
          <w:sz w:val="28"/>
          <w:szCs w:val="28"/>
        </w:rPr>
        <w:t xml:space="preserve">        </w:t>
      </w:r>
      <w:r w:rsidR="009B50C8" w:rsidRPr="00283E5B">
        <w:rPr>
          <w:i w:val="0"/>
          <w:sz w:val="28"/>
          <w:szCs w:val="28"/>
        </w:rPr>
        <w:t>2013 года №1400 «Об утверждении Порядка проведения государственной итоговой аттестации по образовательным программам среднего общего образования», методическими рекомендациями по подготовке и проведению единого государственного экзамена в пун</w:t>
      </w:r>
      <w:r w:rsidR="006A654F">
        <w:rPr>
          <w:i w:val="0"/>
          <w:sz w:val="28"/>
          <w:szCs w:val="28"/>
        </w:rPr>
        <w:t xml:space="preserve">ктах проведения экзаменов в </w:t>
      </w:r>
      <w:r w:rsidR="009D71E6">
        <w:rPr>
          <w:i w:val="0"/>
          <w:sz w:val="28"/>
          <w:szCs w:val="28"/>
        </w:rPr>
        <w:t xml:space="preserve">        </w:t>
      </w:r>
      <w:r w:rsidR="006A654F">
        <w:rPr>
          <w:i w:val="0"/>
          <w:sz w:val="28"/>
          <w:szCs w:val="28"/>
        </w:rPr>
        <w:t>2018</w:t>
      </w:r>
      <w:r w:rsidR="009B50C8" w:rsidRPr="00283E5B">
        <w:rPr>
          <w:i w:val="0"/>
          <w:sz w:val="28"/>
          <w:szCs w:val="28"/>
        </w:rPr>
        <w:t xml:space="preserve"> году (приложение 1 к письму </w:t>
      </w:r>
      <w:r w:rsidR="00283E5B">
        <w:rPr>
          <w:i w:val="0"/>
          <w:sz w:val="28"/>
          <w:szCs w:val="28"/>
        </w:rPr>
        <w:t>Рособрнадзора от</w:t>
      </w:r>
      <w:r w:rsidR="00283E5B" w:rsidRPr="006A654F">
        <w:rPr>
          <w:i w:val="0"/>
          <w:sz w:val="28"/>
          <w:szCs w:val="28"/>
        </w:rPr>
        <w:t xml:space="preserve"> </w:t>
      </w:r>
      <w:r w:rsidR="006A654F" w:rsidRPr="006A654F">
        <w:rPr>
          <w:bCs/>
          <w:i w:val="0"/>
          <w:sz w:val="28"/>
          <w:szCs w:val="28"/>
        </w:rPr>
        <w:t xml:space="preserve">27 декабря </w:t>
      </w:r>
      <w:r w:rsidR="006A654F">
        <w:rPr>
          <w:bCs/>
          <w:i w:val="0"/>
          <w:sz w:val="28"/>
          <w:szCs w:val="28"/>
        </w:rPr>
        <w:t>2017</w:t>
      </w:r>
      <w:r w:rsidR="006A654F" w:rsidRPr="006A654F">
        <w:rPr>
          <w:bCs/>
          <w:i w:val="0"/>
          <w:sz w:val="28"/>
          <w:szCs w:val="28"/>
        </w:rPr>
        <w:t xml:space="preserve"> года </w:t>
      </w:r>
      <w:r w:rsidR="009D71E6">
        <w:rPr>
          <w:bCs/>
          <w:i w:val="0"/>
          <w:sz w:val="28"/>
          <w:szCs w:val="28"/>
        </w:rPr>
        <w:t xml:space="preserve">   </w:t>
      </w:r>
      <w:r w:rsidR="006A654F" w:rsidRPr="006A654F">
        <w:rPr>
          <w:bCs/>
          <w:i w:val="0"/>
          <w:sz w:val="28"/>
          <w:szCs w:val="28"/>
        </w:rPr>
        <w:t>№ 10-870</w:t>
      </w:r>
      <w:r w:rsidR="00283E5B" w:rsidRPr="006A654F">
        <w:rPr>
          <w:i w:val="0"/>
          <w:sz w:val="28"/>
          <w:szCs w:val="28"/>
        </w:rPr>
        <w:t>,</w:t>
      </w:r>
      <w:r w:rsidR="00283E5B">
        <w:rPr>
          <w:i w:val="0"/>
          <w:sz w:val="28"/>
          <w:szCs w:val="28"/>
        </w:rPr>
        <w:t xml:space="preserve"> в р</w:t>
      </w:r>
      <w:r w:rsidR="006A654F">
        <w:rPr>
          <w:i w:val="0"/>
          <w:sz w:val="28"/>
          <w:szCs w:val="28"/>
        </w:rPr>
        <w:t xml:space="preserve">едакции письма </w:t>
      </w:r>
      <w:r w:rsidR="006A654F" w:rsidRPr="006A654F">
        <w:rPr>
          <w:i w:val="0"/>
          <w:sz w:val="28"/>
          <w:szCs w:val="28"/>
        </w:rPr>
        <w:t>Рособрнадзора от</w:t>
      </w:r>
      <w:r w:rsidR="006A654F" w:rsidRPr="006A654F">
        <w:rPr>
          <w:bCs/>
          <w:i w:val="0"/>
          <w:iCs w:val="0"/>
          <w:sz w:val="28"/>
          <w:szCs w:val="28"/>
          <w:lang w:eastAsia="en-US"/>
        </w:rPr>
        <w:t xml:space="preserve"> 26 апреля 2018 года </w:t>
      </w:r>
      <w:r w:rsidR="009D71E6">
        <w:rPr>
          <w:bCs/>
          <w:i w:val="0"/>
          <w:iCs w:val="0"/>
          <w:sz w:val="28"/>
          <w:szCs w:val="28"/>
          <w:lang w:eastAsia="en-US"/>
        </w:rPr>
        <w:t xml:space="preserve">               </w:t>
      </w:r>
      <w:r w:rsidR="006A654F" w:rsidRPr="006A654F">
        <w:rPr>
          <w:bCs/>
          <w:i w:val="0"/>
          <w:iCs w:val="0"/>
          <w:sz w:val="28"/>
          <w:szCs w:val="28"/>
          <w:lang w:eastAsia="en-US"/>
        </w:rPr>
        <w:t>№ 10-268</w:t>
      </w:r>
      <w:r w:rsidR="009B50C8" w:rsidRPr="00283E5B">
        <w:rPr>
          <w:i w:val="0"/>
          <w:sz w:val="28"/>
          <w:szCs w:val="28"/>
        </w:rPr>
        <w:t xml:space="preserve">), в целях упорядочения действий ответственных лиц по подготовке </w:t>
      </w:r>
      <w:r w:rsidRPr="00283E5B">
        <w:rPr>
          <w:i w:val="0"/>
          <w:sz w:val="28"/>
          <w:szCs w:val="28"/>
        </w:rPr>
        <w:t>к проведению государственной итоговой аттестации по образовательным програм</w:t>
      </w:r>
      <w:r w:rsidR="00C77477">
        <w:rPr>
          <w:i w:val="0"/>
          <w:sz w:val="28"/>
          <w:szCs w:val="28"/>
        </w:rPr>
        <w:t>мам среднего общего образования</w:t>
      </w:r>
      <w:r w:rsidRPr="00283E5B">
        <w:rPr>
          <w:i w:val="0"/>
          <w:sz w:val="28"/>
          <w:szCs w:val="28"/>
        </w:rPr>
        <w:t xml:space="preserve"> на территории Белгородской области</w:t>
      </w:r>
      <w:r w:rsidR="002D1026">
        <w:rPr>
          <w:i w:val="0"/>
          <w:sz w:val="28"/>
          <w:szCs w:val="28"/>
        </w:rPr>
        <w:t xml:space="preserve"> в 2018 году</w:t>
      </w:r>
      <w:r w:rsidRPr="00283E5B">
        <w:rPr>
          <w:i w:val="0"/>
          <w:sz w:val="28"/>
          <w:szCs w:val="28"/>
        </w:rPr>
        <w:t xml:space="preserve"> </w:t>
      </w:r>
      <w:r w:rsidR="00B60835" w:rsidRPr="00283E5B">
        <w:rPr>
          <w:b/>
          <w:i w:val="0"/>
          <w:spacing w:val="30"/>
          <w:sz w:val="28"/>
          <w:szCs w:val="28"/>
        </w:rPr>
        <w:t>приказываю</w:t>
      </w:r>
      <w:r w:rsidR="00B75B37" w:rsidRPr="00283E5B">
        <w:rPr>
          <w:b/>
          <w:i w:val="0"/>
          <w:spacing w:val="30"/>
          <w:sz w:val="28"/>
          <w:szCs w:val="28"/>
        </w:rPr>
        <w:t>:</w:t>
      </w:r>
    </w:p>
    <w:p w:rsidR="001D5E16" w:rsidRPr="00873280" w:rsidRDefault="001D5E16" w:rsidP="001D5E16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873280">
        <w:rPr>
          <w:i w:val="0"/>
          <w:sz w:val="28"/>
          <w:szCs w:val="28"/>
        </w:rPr>
        <w:t>Утвердить</w:t>
      </w:r>
      <w:r w:rsidR="00665B6F" w:rsidRPr="00873280">
        <w:rPr>
          <w:i w:val="0"/>
          <w:sz w:val="28"/>
          <w:szCs w:val="28"/>
        </w:rPr>
        <w:t xml:space="preserve"> </w:t>
      </w:r>
      <w:r w:rsidRPr="00873280">
        <w:rPr>
          <w:i w:val="0"/>
          <w:sz w:val="28"/>
          <w:szCs w:val="28"/>
        </w:rPr>
        <w:t>Порядок проведения проверки готов</w:t>
      </w:r>
      <w:r w:rsidR="00C227D3">
        <w:rPr>
          <w:i w:val="0"/>
          <w:sz w:val="28"/>
          <w:szCs w:val="28"/>
        </w:rPr>
        <w:t>ности пункта проведения экзаменов</w:t>
      </w:r>
      <w:r w:rsidRPr="00873280">
        <w:rPr>
          <w:i w:val="0"/>
          <w:sz w:val="28"/>
          <w:szCs w:val="28"/>
        </w:rPr>
        <w:t xml:space="preserve"> руководит</w:t>
      </w:r>
      <w:r w:rsidR="00873280" w:rsidRPr="00873280">
        <w:rPr>
          <w:i w:val="0"/>
          <w:sz w:val="28"/>
          <w:szCs w:val="28"/>
        </w:rPr>
        <w:t xml:space="preserve">елем пункта </w:t>
      </w:r>
      <w:r w:rsidR="00C227D3">
        <w:rPr>
          <w:i w:val="0"/>
          <w:sz w:val="28"/>
          <w:szCs w:val="28"/>
        </w:rPr>
        <w:t>проведения экзаменов</w:t>
      </w:r>
      <w:r w:rsidR="00873280" w:rsidRPr="00873280">
        <w:rPr>
          <w:i w:val="0"/>
          <w:sz w:val="28"/>
          <w:szCs w:val="28"/>
        </w:rPr>
        <w:t>,</w:t>
      </w:r>
      <w:r w:rsidRPr="00873280">
        <w:rPr>
          <w:i w:val="0"/>
          <w:sz w:val="28"/>
          <w:szCs w:val="28"/>
        </w:rPr>
        <w:t xml:space="preserve"> руководителем </w:t>
      </w:r>
      <w:r w:rsidR="00665B6F" w:rsidRPr="00873280">
        <w:rPr>
          <w:i w:val="0"/>
          <w:sz w:val="28"/>
          <w:szCs w:val="28"/>
        </w:rPr>
        <w:t xml:space="preserve">образовательной </w:t>
      </w:r>
      <w:r w:rsidRPr="00873280">
        <w:rPr>
          <w:i w:val="0"/>
          <w:sz w:val="28"/>
          <w:szCs w:val="28"/>
        </w:rPr>
        <w:t>организации, на базе которой орган</w:t>
      </w:r>
      <w:r w:rsidR="00C227D3">
        <w:rPr>
          <w:i w:val="0"/>
          <w:sz w:val="28"/>
          <w:szCs w:val="28"/>
        </w:rPr>
        <w:t>изован пункт проведения экзаменов</w:t>
      </w:r>
      <w:r w:rsidR="00873280" w:rsidRPr="00873280">
        <w:rPr>
          <w:i w:val="0"/>
          <w:sz w:val="28"/>
          <w:szCs w:val="28"/>
        </w:rPr>
        <w:t>, членом государственной экзаменационной комиссии и техническим специалистом (приложение 1</w:t>
      </w:r>
      <w:r w:rsidRPr="00873280">
        <w:rPr>
          <w:i w:val="0"/>
          <w:sz w:val="28"/>
          <w:szCs w:val="28"/>
        </w:rPr>
        <w:t>).</w:t>
      </w:r>
    </w:p>
    <w:p w:rsidR="006B4707" w:rsidRPr="006A654F" w:rsidRDefault="00A60D26" w:rsidP="002D1026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6A654F">
        <w:rPr>
          <w:i w:val="0"/>
          <w:sz w:val="28"/>
          <w:szCs w:val="28"/>
        </w:rPr>
        <w:t xml:space="preserve"> </w:t>
      </w:r>
      <w:r w:rsidR="00665B6F" w:rsidRPr="006A654F">
        <w:rPr>
          <w:i w:val="0"/>
          <w:sz w:val="28"/>
          <w:szCs w:val="28"/>
        </w:rPr>
        <w:t>Руководи</w:t>
      </w:r>
      <w:r w:rsidR="00C227D3">
        <w:rPr>
          <w:i w:val="0"/>
          <w:sz w:val="28"/>
          <w:szCs w:val="28"/>
        </w:rPr>
        <w:t>телям пункта проведения экзаменов</w:t>
      </w:r>
      <w:r w:rsidR="00665B6F" w:rsidRPr="006A654F">
        <w:rPr>
          <w:i w:val="0"/>
          <w:sz w:val="28"/>
          <w:szCs w:val="28"/>
        </w:rPr>
        <w:t>, руководителям образовательной организации, на базе которой орган</w:t>
      </w:r>
      <w:r w:rsidR="00C227D3">
        <w:rPr>
          <w:i w:val="0"/>
          <w:sz w:val="28"/>
          <w:szCs w:val="28"/>
        </w:rPr>
        <w:t>изован пункт проведения экзаменов</w:t>
      </w:r>
      <w:r w:rsidR="00665B6F" w:rsidRPr="006A654F">
        <w:rPr>
          <w:i w:val="0"/>
          <w:sz w:val="28"/>
          <w:szCs w:val="28"/>
        </w:rPr>
        <w:t xml:space="preserve">, </w:t>
      </w:r>
      <w:r w:rsidR="00873280" w:rsidRPr="006A654F">
        <w:rPr>
          <w:i w:val="0"/>
          <w:sz w:val="28"/>
          <w:szCs w:val="28"/>
        </w:rPr>
        <w:t xml:space="preserve">членам государственной экзаменационной комиссии, техническим специалистам </w:t>
      </w:r>
      <w:r w:rsidR="00665B6F" w:rsidRPr="006A654F">
        <w:rPr>
          <w:i w:val="0"/>
          <w:sz w:val="28"/>
          <w:szCs w:val="28"/>
        </w:rPr>
        <w:t>неукоснительно соблюдать Порядок проведения проверки готовности пункта проведения экзам</w:t>
      </w:r>
      <w:r w:rsidR="00C227D3">
        <w:rPr>
          <w:i w:val="0"/>
          <w:sz w:val="28"/>
          <w:szCs w:val="28"/>
        </w:rPr>
        <w:t>енов</w:t>
      </w:r>
      <w:r w:rsidR="00665B6F" w:rsidRPr="006A654F">
        <w:rPr>
          <w:i w:val="0"/>
          <w:sz w:val="28"/>
          <w:szCs w:val="28"/>
        </w:rPr>
        <w:t xml:space="preserve">, утверждённый настоящим приказом. </w:t>
      </w:r>
    </w:p>
    <w:p w:rsidR="006A654F" w:rsidRPr="006A654F" w:rsidRDefault="006A654F" w:rsidP="002D102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A654F">
        <w:rPr>
          <w:rFonts w:ascii="Times New Roman" w:hAnsi="Times New Roman"/>
          <w:iCs/>
          <w:sz w:val="28"/>
          <w:szCs w:val="28"/>
        </w:rPr>
        <w:t>Руководителям органов, осуществляющих управление в сфере образования муниципальных районов и городских округов, образовательных организаций</w:t>
      </w:r>
      <w:r w:rsidR="002D1026">
        <w:rPr>
          <w:rFonts w:ascii="Times New Roman" w:hAnsi="Times New Roman"/>
          <w:iCs/>
          <w:sz w:val="28"/>
          <w:szCs w:val="28"/>
        </w:rPr>
        <w:t xml:space="preserve"> выделить</w:t>
      </w:r>
      <w:r w:rsidR="002D1026" w:rsidRPr="002D1026">
        <w:rPr>
          <w:rFonts w:ascii="Times New Roman" w:hAnsi="Times New Roman"/>
          <w:sz w:val="28"/>
          <w:szCs w:val="28"/>
        </w:rPr>
        <w:t xml:space="preserve"> </w:t>
      </w:r>
      <w:r w:rsidR="002D1026">
        <w:rPr>
          <w:rFonts w:ascii="Times New Roman" w:hAnsi="Times New Roman"/>
          <w:sz w:val="28"/>
          <w:szCs w:val="28"/>
        </w:rPr>
        <w:t>транспорт</w:t>
      </w:r>
      <w:r w:rsidRPr="006A654F">
        <w:rPr>
          <w:rFonts w:ascii="Times New Roman" w:hAnsi="Times New Roman"/>
          <w:iCs/>
          <w:sz w:val="28"/>
          <w:szCs w:val="28"/>
        </w:rPr>
        <w:t>:</w:t>
      </w:r>
    </w:p>
    <w:p w:rsidR="003610F5" w:rsidRDefault="006A654F" w:rsidP="003610F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4F">
        <w:rPr>
          <w:rFonts w:ascii="Times New Roman" w:hAnsi="Times New Roman"/>
          <w:iCs/>
          <w:sz w:val="28"/>
          <w:szCs w:val="28"/>
        </w:rPr>
        <w:t>3.1.</w:t>
      </w:r>
      <w:r w:rsidR="002D1026">
        <w:rPr>
          <w:rFonts w:ascii="Times New Roman" w:hAnsi="Times New Roman"/>
          <w:sz w:val="28"/>
          <w:szCs w:val="28"/>
        </w:rPr>
        <w:t xml:space="preserve"> </w:t>
      </w:r>
      <w:r w:rsidR="003610F5" w:rsidRPr="006A654F">
        <w:rPr>
          <w:rFonts w:ascii="Times New Roman" w:hAnsi="Times New Roman"/>
          <w:sz w:val="28"/>
          <w:szCs w:val="28"/>
        </w:rPr>
        <w:t xml:space="preserve">не позднее чем за один день до проведения экзамена для доставки </w:t>
      </w:r>
      <w:r w:rsidR="003610F5">
        <w:rPr>
          <w:rFonts w:ascii="Times New Roman" w:hAnsi="Times New Roman"/>
          <w:sz w:val="28"/>
          <w:szCs w:val="28"/>
        </w:rPr>
        <w:t>руководителей</w:t>
      </w:r>
      <w:r w:rsidR="003610F5" w:rsidRPr="006A654F">
        <w:rPr>
          <w:rFonts w:ascii="Times New Roman" w:hAnsi="Times New Roman"/>
          <w:sz w:val="28"/>
          <w:szCs w:val="28"/>
        </w:rPr>
        <w:t xml:space="preserve"> в пункты проведения экзаменов и о</w:t>
      </w:r>
      <w:r w:rsidR="003610F5">
        <w:rPr>
          <w:rFonts w:ascii="Times New Roman" w:hAnsi="Times New Roman"/>
          <w:sz w:val="28"/>
          <w:szCs w:val="28"/>
        </w:rPr>
        <w:t xml:space="preserve">братно для проведения проверки </w:t>
      </w:r>
      <w:r w:rsidR="003610F5" w:rsidRPr="006A654F">
        <w:rPr>
          <w:rFonts w:ascii="Times New Roman" w:hAnsi="Times New Roman"/>
          <w:sz w:val="28"/>
          <w:szCs w:val="28"/>
        </w:rPr>
        <w:t>готовн</w:t>
      </w:r>
      <w:r w:rsidR="003610F5">
        <w:rPr>
          <w:rFonts w:ascii="Times New Roman" w:hAnsi="Times New Roman"/>
          <w:sz w:val="28"/>
          <w:szCs w:val="28"/>
        </w:rPr>
        <w:t>ости пунктов проведения экзаменов;</w:t>
      </w:r>
    </w:p>
    <w:p w:rsidR="003610F5" w:rsidRPr="003610F5" w:rsidRDefault="003610F5" w:rsidP="003610F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5B6F" w:rsidRPr="002D1026" w:rsidRDefault="002D1026" w:rsidP="002D102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A654F">
        <w:rPr>
          <w:rFonts w:ascii="Times New Roman" w:hAnsi="Times New Roman"/>
          <w:sz w:val="28"/>
          <w:szCs w:val="28"/>
        </w:rPr>
        <w:lastRenderedPageBreak/>
        <w:t xml:space="preserve">3.2. в день проведения </w:t>
      </w:r>
      <w:r>
        <w:rPr>
          <w:rFonts w:ascii="Times New Roman" w:hAnsi="Times New Roman"/>
          <w:sz w:val="28"/>
          <w:szCs w:val="28"/>
        </w:rPr>
        <w:t xml:space="preserve">экзамена для </w:t>
      </w:r>
      <w:r w:rsidR="00665B6F" w:rsidRPr="006A654F">
        <w:rPr>
          <w:rFonts w:ascii="Times New Roman" w:hAnsi="Times New Roman"/>
          <w:sz w:val="28"/>
          <w:szCs w:val="28"/>
        </w:rPr>
        <w:t>доставки руководит</w:t>
      </w:r>
      <w:r>
        <w:rPr>
          <w:rFonts w:ascii="Times New Roman" w:hAnsi="Times New Roman"/>
          <w:sz w:val="28"/>
          <w:szCs w:val="28"/>
        </w:rPr>
        <w:t>елей</w:t>
      </w:r>
      <w:r w:rsidR="00665B6F" w:rsidRPr="006A6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пункты проведения экзаменов.</w:t>
      </w:r>
    </w:p>
    <w:p w:rsidR="006A654F" w:rsidRPr="006A654F" w:rsidRDefault="006A654F" w:rsidP="006A654F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6A654F">
        <w:rPr>
          <w:i w:val="0"/>
          <w:color w:val="000000"/>
          <w:spacing w:val="-5"/>
          <w:sz w:val="28"/>
          <w:szCs w:val="28"/>
        </w:rPr>
        <w:t xml:space="preserve">Контроль за исполнением настоящего приказа возложить на </w:t>
      </w:r>
      <w:r w:rsidR="00583759">
        <w:rPr>
          <w:i w:val="0"/>
          <w:color w:val="000000"/>
          <w:spacing w:val="-5"/>
          <w:sz w:val="28"/>
          <w:szCs w:val="28"/>
        </w:rPr>
        <w:t>начальника управления</w:t>
      </w:r>
      <w:r w:rsidRPr="006A654F">
        <w:rPr>
          <w:i w:val="0"/>
          <w:color w:val="000000"/>
          <w:spacing w:val="-5"/>
          <w:sz w:val="28"/>
          <w:szCs w:val="28"/>
        </w:rPr>
        <w:t xml:space="preserve"> общего, дошкольного и дополнительного образования департамента об</w:t>
      </w:r>
      <w:r w:rsidR="00583759">
        <w:rPr>
          <w:i w:val="0"/>
          <w:color w:val="000000"/>
          <w:spacing w:val="-5"/>
          <w:sz w:val="28"/>
          <w:szCs w:val="28"/>
        </w:rPr>
        <w:t>разования Белгородской области М.Л.Назаренко</w:t>
      </w:r>
      <w:r w:rsidRPr="006A654F">
        <w:rPr>
          <w:i w:val="0"/>
          <w:color w:val="000000"/>
          <w:spacing w:val="-5"/>
          <w:sz w:val="28"/>
          <w:szCs w:val="28"/>
        </w:rPr>
        <w:t>.</w:t>
      </w:r>
    </w:p>
    <w:p w:rsidR="004E239B" w:rsidRPr="004E239B" w:rsidRDefault="004E239B" w:rsidP="004E239B">
      <w:pPr>
        <w:pStyle w:val="3"/>
        <w:tabs>
          <w:tab w:val="left" w:pos="-108"/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E239B" w:rsidRPr="00283E5B" w:rsidRDefault="004E239B" w:rsidP="004E239B">
      <w:pPr>
        <w:pStyle w:val="a7"/>
        <w:shd w:val="clear" w:color="auto" w:fill="auto"/>
        <w:tabs>
          <w:tab w:val="left" w:pos="959"/>
        </w:tabs>
        <w:spacing w:before="0" w:after="0" w:line="240" w:lineRule="auto"/>
        <w:jc w:val="both"/>
        <w:rPr>
          <w:i w:val="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4E239B" w:rsidRPr="004E239B" w:rsidTr="001B5019">
        <w:trPr>
          <w:trHeight w:val="1274"/>
        </w:trPr>
        <w:tc>
          <w:tcPr>
            <w:tcW w:w="4677" w:type="dxa"/>
          </w:tcPr>
          <w:p w:rsidR="004E239B" w:rsidRPr="004E239B" w:rsidRDefault="004E239B" w:rsidP="004E2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39B">
              <w:rPr>
                <w:rFonts w:ascii="Times New Roman" w:hAnsi="Times New Roman"/>
                <w:b/>
                <w:noProof/>
                <w:sz w:val="28"/>
                <w:szCs w:val="28"/>
              </w:rPr>
              <w:t>Заместитель Губернатора Белгородской области - начальник департамента образования Белгородской области</w:t>
            </w:r>
          </w:p>
        </w:tc>
        <w:tc>
          <w:tcPr>
            <w:tcW w:w="4786" w:type="dxa"/>
          </w:tcPr>
          <w:p w:rsidR="004E239B" w:rsidRPr="004E239B" w:rsidRDefault="004E239B" w:rsidP="004E239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E239B" w:rsidRPr="004E239B" w:rsidRDefault="004E239B" w:rsidP="004E239B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E239B" w:rsidRPr="004E239B" w:rsidRDefault="004E239B" w:rsidP="004E239B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E239B" w:rsidRPr="004E239B" w:rsidRDefault="004E239B" w:rsidP="004E239B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val="en-GB"/>
              </w:rPr>
            </w:pPr>
            <w:r w:rsidRPr="004E239B">
              <w:rPr>
                <w:rFonts w:ascii="Times New Roman" w:hAnsi="Times New Roman"/>
                <w:b/>
                <w:noProof/>
                <w:sz w:val="28"/>
                <w:szCs w:val="28"/>
                <w:lang w:val="en-GB"/>
              </w:rPr>
              <w:t>Н.Полуянова</w:t>
            </w:r>
          </w:p>
        </w:tc>
      </w:tr>
    </w:tbl>
    <w:p w:rsidR="001233ED" w:rsidRDefault="001233E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797D" w:rsidRDefault="002D797D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477" w:rsidRDefault="00C77477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477" w:rsidRDefault="00C77477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026" w:rsidRDefault="002D102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026" w:rsidRDefault="002D102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1E6" w:rsidRDefault="009D71E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1E6" w:rsidRDefault="009D71E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1E6" w:rsidRDefault="009D71E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71E6" w:rsidRDefault="009D71E6" w:rsidP="001D5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7442" w:rsidRDefault="00E97442" w:rsidP="0038644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7"/>
          <w:sz w:val="24"/>
          <w:szCs w:val="28"/>
        </w:rPr>
      </w:pPr>
    </w:p>
    <w:p w:rsidR="001D3E72" w:rsidRPr="004E239B" w:rsidRDefault="001D3E72" w:rsidP="004E239B">
      <w:pPr>
        <w:tabs>
          <w:tab w:val="left" w:pos="851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39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D3E72" w:rsidRPr="004E239B" w:rsidRDefault="001D3E72" w:rsidP="004E239B">
      <w:pPr>
        <w:tabs>
          <w:tab w:val="left" w:pos="851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39B">
        <w:rPr>
          <w:rFonts w:ascii="Times New Roman" w:hAnsi="Times New Roman"/>
          <w:b/>
          <w:sz w:val="24"/>
          <w:szCs w:val="24"/>
        </w:rPr>
        <w:t>к приказу департамента образования Белгородской области</w:t>
      </w:r>
    </w:p>
    <w:p w:rsidR="001D3E72" w:rsidRPr="004E239B" w:rsidRDefault="001D3E72" w:rsidP="004E239B">
      <w:pPr>
        <w:tabs>
          <w:tab w:val="left" w:pos="851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39B">
        <w:rPr>
          <w:rFonts w:ascii="Times New Roman" w:hAnsi="Times New Roman"/>
          <w:b/>
          <w:sz w:val="24"/>
          <w:szCs w:val="24"/>
        </w:rPr>
        <w:t>от «</w:t>
      </w:r>
      <w:r w:rsidR="00233564">
        <w:rPr>
          <w:rFonts w:ascii="Times New Roman" w:hAnsi="Times New Roman"/>
          <w:b/>
          <w:sz w:val="24"/>
          <w:szCs w:val="24"/>
        </w:rPr>
        <w:t xml:space="preserve"> 22 </w:t>
      </w:r>
      <w:r w:rsidR="006A654F">
        <w:rPr>
          <w:rFonts w:ascii="Times New Roman" w:hAnsi="Times New Roman"/>
          <w:b/>
          <w:sz w:val="24"/>
          <w:szCs w:val="24"/>
        </w:rPr>
        <w:t>» мая 2018</w:t>
      </w:r>
      <w:r w:rsidRPr="004E239B">
        <w:rPr>
          <w:rFonts w:ascii="Times New Roman" w:hAnsi="Times New Roman"/>
          <w:b/>
          <w:sz w:val="24"/>
          <w:szCs w:val="24"/>
        </w:rPr>
        <w:t xml:space="preserve"> года №</w:t>
      </w:r>
      <w:r w:rsidR="006A654F">
        <w:rPr>
          <w:rFonts w:ascii="Times New Roman" w:hAnsi="Times New Roman"/>
          <w:b/>
          <w:sz w:val="24"/>
          <w:szCs w:val="24"/>
        </w:rPr>
        <w:t xml:space="preserve"> </w:t>
      </w:r>
      <w:r w:rsidR="00233564">
        <w:rPr>
          <w:rFonts w:ascii="Times New Roman" w:hAnsi="Times New Roman"/>
          <w:b/>
          <w:sz w:val="24"/>
          <w:szCs w:val="24"/>
        </w:rPr>
        <w:t>1388</w:t>
      </w:r>
      <w:bookmarkStart w:id="0" w:name="_GoBack"/>
      <w:bookmarkEnd w:id="0"/>
    </w:p>
    <w:p w:rsidR="0038644B" w:rsidRDefault="0038644B" w:rsidP="006A654F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8644B" w:rsidRDefault="0038644B" w:rsidP="0038644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644B">
        <w:rPr>
          <w:rFonts w:ascii="Times New Roman" w:hAnsi="Times New Roman"/>
          <w:b/>
          <w:sz w:val="28"/>
          <w:szCs w:val="28"/>
        </w:rPr>
        <w:t>Порядок проведения проверки готов</w:t>
      </w:r>
      <w:r w:rsidR="00C227D3">
        <w:rPr>
          <w:rFonts w:ascii="Times New Roman" w:hAnsi="Times New Roman"/>
          <w:b/>
          <w:sz w:val="28"/>
          <w:szCs w:val="28"/>
        </w:rPr>
        <w:t>ности пункта проведения экзаменов</w:t>
      </w:r>
      <w:r w:rsidRPr="0038644B">
        <w:rPr>
          <w:rFonts w:ascii="Times New Roman" w:hAnsi="Times New Roman"/>
          <w:b/>
          <w:sz w:val="28"/>
          <w:szCs w:val="28"/>
        </w:rPr>
        <w:t xml:space="preserve"> руководи</w:t>
      </w:r>
      <w:r w:rsidR="00C227D3">
        <w:rPr>
          <w:rFonts w:ascii="Times New Roman" w:hAnsi="Times New Roman"/>
          <w:b/>
          <w:sz w:val="28"/>
          <w:szCs w:val="28"/>
        </w:rPr>
        <w:t>телем пункта проведения экзаменов</w:t>
      </w:r>
      <w:r w:rsidRPr="0038644B">
        <w:rPr>
          <w:rFonts w:ascii="Times New Roman" w:hAnsi="Times New Roman"/>
          <w:b/>
          <w:sz w:val="28"/>
          <w:szCs w:val="28"/>
        </w:rPr>
        <w:t>, руководителем образовательной организации, на базе которой орган</w:t>
      </w:r>
      <w:r w:rsidR="00C227D3">
        <w:rPr>
          <w:rFonts w:ascii="Times New Roman" w:hAnsi="Times New Roman"/>
          <w:b/>
          <w:sz w:val="28"/>
          <w:szCs w:val="28"/>
        </w:rPr>
        <w:t>изован пункт проведения экзаменов</w:t>
      </w:r>
      <w:r w:rsidRPr="0038644B">
        <w:rPr>
          <w:rFonts w:ascii="Times New Roman" w:hAnsi="Times New Roman"/>
          <w:b/>
          <w:sz w:val="28"/>
          <w:szCs w:val="28"/>
        </w:rPr>
        <w:t>, членом государственной экзаменационной комиссии и техническим специалистом</w:t>
      </w:r>
    </w:p>
    <w:p w:rsidR="0038644B" w:rsidRPr="0038644B" w:rsidRDefault="0038644B" w:rsidP="00B66FC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3457" w:rsidRDefault="00A13457" w:rsidP="00A1345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34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3457" w:rsidRPr="00A13457" w:rsidRDefault="00A13457" w:rsidP="00A1345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644B" w:rsidRPr="00B66FCD" w:rsidRDefault="0038644B" w:rsidP="00B66F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CD">
        <w:rPr>
          <w:rFonts w:ascii="Times New Roman" w:hAnsi="Times New Roman"/>
          <w:sz w:val="28"/>
          <w:szCs w:val="28"/>
        </w:rPr>
        <w:t>Проверка готов</w:t>
      </w:r>
      <w:r w:rsidR="006D5CC7">
        <w:rPr>
          <w:rFonts w:ascii="Times New Roman" w:hAnsi="Times New Roman"/>
          <w:sz w:val="28"/>
          <w:szCs w:val="28"/>
        </w:rPr>
        <w:t>ности пункта проведения экзаменов</w:t>
      </w:r>
      <w:r w:rsidRPr="00B66FCD">
        <w:rPr>
          <w:rFonts w:ascii="Times New Roman" w:hAnsi="Times New Roman"/>
          <w:sz w:val="28"/>
          <w:szCs w:val="28"/>
        </w:rPr>
        <w:t xml:space="preserve"> (далее – ППЭ) осуществляется </w:t>
      </w:r>
      <w:r w:rsidR="006D25F2" w:rsidRPr="00B66FCD">
        <w:rPr>
          <w:rFonts w:ascii="Times New Roman" w:hAnsi="Times New Roman"/>
          <w:sz w:val="28"/>
          <w:szCs w:val="28"/>
        </w:rPr>
        <w:t xml:space="preserve">не позднее чем за один день до начала экзамена </w:t>
      </w:r>
      <w:r w:rsidRPr="00B66FCD">
        <w:rPr>
          <w:rFonts w:ascii="Times New Roman" w:hAnsi="Times New Roman"/>
          <w:sz w:val="28"/>
          <w:szCs w:val="28"/>
        </w:rPr>
        <w:t xml:space="preserve">руководителем </w:t>
      </w:r>
      <w:r w:rsidR="006D5CC7">
        <w:rPr>
          <w:rFonts w:ascii="Times New Roman" w:hAnsi="Times New Roman"/>
          <w:sz w:val="28"/>
          <w:szCs w:val="28"/>
        </w:rPr>
        <w:t>ППЭ, назначенным</w:t>
      </w:r>
      <w:r w:rsidRPr="00B66FCD">
        <w:rPr>
          <w:rFonts w:ascii="Times New Roman" w:hAnsi="Times New Roman"/>
          <w:sz w:val="28"/>
          <w:szCs w:val="28"/>
        </w:rPr>
        <w:t xml:space="preserve"> приказом департамента образования Белгородской области, и руководителем образовательной организации, на базе которой организован </w:t>
      </w:r>
      <w:r w:rsidR="006D5CC7">
        <w:rPr>
          <w:rFonts w:ascii="Times New Roman" w:hAnsi="Times New Roman"/>
          <w:sz w:val="28"/>
          <w:szCs w:val="28"/>
        </w:rPr>
        <w:t>ППЭ</w:t>
      </w:r>
      <w:r w:rsidRPr="00B66FCD">
        <w:rPr>
          <w:rFonts w:ascii="Times New Roman" w:hAnsi="Times New Roman"/>
          <w:sz w:val="28"/>
          <w:szCs w:val="28"/>
        </w:rPr>
        <w:t>. По итогам проверки заполняется форма ППЭ-01 «Акт готовности ППЭ» (приложение 1 к порядку).</w:t>
      </w:r>
    </w:p>
    <w:p w:rsidR="00DA5949" w:rsidRPr="00DA5949" w:rsidRDefault="00A40CD5" w:rsidP="005C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6D2">
        <w:rPr>
          <w:rFonts w:ascii="Times New Roman" w:hAnsi="Times New Roman"/>
          <w:sz w:val="28"/>
          <w:szCs w:val="28"/>
        </w:rPr>
        <w:t>К</w:t>
      </w:r>
      <w:r w:rsidR="00DA5949"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роме того, проводится: </w:t>
      </w:r>
    </w:p>
    <w:p w:rsidR="00DA5949" w:rsidRPr="00DA5949" w:rsidRDefault="00DA5949" w:rsidP="005C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техническая подготовка, которая включает в себя организационно-технологические действия по подготовке к предстоящим экзаменам. Техническая подготовка проводится техническим специалистом до контроля технической готовности. По завершении технической подготовки технический специалист передает статус в системе мониторинга готовн</w:t>
      </w:r>
      <w:r w:rsidR="005C16D2">
        <w:rPr>
          <w:rFonts w:ascii="Times New Roman" w:eastAsia="Calibri" w:hAnsi="Times New Roman"/>
          <w:sz w:val="28"/>
          <w:szCs w:val="28"/>
          <w:lang w:eastAsia="en-US"/>
        </w:rPr>
        <w:t>ости ППЭ на станции авторизации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 в Штабе ППЭ;</w:t>
      </w:r>
    </w:p>
    <w:p w:rsidR="00DA5949" w:rsidRPr="00DA5949" w:rsidRDefault="00DA5949" w:rsidP="006D5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технической готовности ППЭ, который выполняется совместно техническим специалистом, членом ГЭК и руководителем ППЭ. По завершению контроля технической готовности технический специалист передает </w:t>
      </w:r>
      <w:r w:rsidR="005C16D2">
        <w:rPr>
          <w:rFonts w:ascii="Times New Roman" w:eastAsia="Calibri" w:hAnsi="Times New Roman"/>
          <w:sz w:val="28"/>
          <w:szCs w:val="28"/>
        </w:rPr>
        <w:t xml:space="preserve">статус </w:t>
      </w:r>
      <w:r w:rsidRPr="00DA5949">
        <w:rPr>
          <w:rFonts w:ascii="Times New Roman" w:eastAsia="Calibri" w:hAnsi="Times New Roman"/>
          <w:sz w:val="28"/>
          <w:szCs w:val="28"/>
        </w:rPr>
        <w:t>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станций, в</w:t>
      </w:r>
      <w:r w:rsidR="006D5CC7">
        <w:rPr>
          <w:rFonts w:ascii="Times New Roman" w:eastAsia="Calibri" w:hAnsi="Times New Roman"/>
          <w:sz w:val="28"/>
          <w:szCs w:val="28"/>
        </w:rPr>
        <w:t xml:space="preserve">ключая резервные. </w:t>
      </w:r>
      <w:r w:rsidR="006D5CC7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уководителем ППЭ, членом ГЭК, техническим специалистом по итогам контроля технической готовности заполняется форма ППЭ-01-01 «Протокол технической готовности аудитории для печати ЭМ в аудитории ППЭ» </w:t>
      </w:r>
      <w:r w:rsidR="005C16D2" w:rsidRPr="005C16D2">
        <w:rPr>
          <w:rFonts w:ascii="Times New Roman" w:hAnsi="Times New Roman"/>
          <w:sz w:val="28"/>
          <w:szCs w:val="28"/>
        </w:rPr>
        <w:t>(приложение 2 к порядку)</w:t>
      </w:r>
      <w:r w:rsidR="005C16D2" w:rsidRPr="005C16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>(при использовании бумажной технологии данная проверка не проводится, форма ППЭ-01-01 не заполняется);</w:t>
      </w:r>
    </w:p>
    <w:p w:rsidR="00DA5949" w:rsidRDefault="00DA5949" w:rsidP="005C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руководителем ППЭ, членом ГЭК, техническим специалистом для ППЭ,                  в которых осуществляется перевод бланков участников ЕГЭ в электронный вид в ППЭ по итогам контроля технической готовности дополнительно заполняется форма ППЭ-01-02 «Протокол технической готовности Штаба ППЭ для сканирования бланков в ППЭ»</w:t>
      </w:r>
      <w:r w:rsidR="005C16D2" w:rsidRPr="005C16D2">
        <w:rPr>
          <w:rFonts w:ascii="Times New Roman" w:hAnsi="Times New Roman"/>
          <w:sz w:val="28"/>
          <w:szCs w:val="28"/>
        </w:rPr>
        <w:t xml:space="preserve"> </w:t>
      </w:r>
      <w:r w:rsidR="00F71A09">
        <w:rPr>
          <w:rFonts w:ascii="Times New Roman" w:hAnsi="Times New Roman"/>
          <w:sz w:val="28"/>
          <w:szCs w:val="28"/>
        </w:rPr>
        <w:t>(приложение 3</w:t>
      </w:r>
      <w:r w:rsidR="005C16D2" w:rsidRPr="005C16D2">
        <w:rPr>
          <w:rFonts w:ascii="Times New Roman" w:hAnsi="Times New Roman"/>
          <w:sz w:val="28"/>
          <w:szCs w:val="28"/>
        </w:rPr>
        <w:t xml:space="preserve"> к порядку)</w:t>
      </w:r>
      <w:r w:rsidR="005F00A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71A09" w:rsidRPr="00DA5949" w:rsidRDefault="00F71A09" w:rsidP="00F71A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руководителем ППЭ, членом ГЭК, техническим специалистом для ППЭ,                   в которых проводится ЕГЭ по иностранным языкам (раздел «Говорение»). По итогам контроля технической готовности заполняется форма ППЭ-01-01-У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«Протокол технической готовности ППЭ к экзамену в устной форме»</w:t>
      </w:r>
      <w:r w:rsidRPr="005C1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</w:t>
      </w:r>
      <w:r w:rsidRPr="005C16D2">
        <w:rPr>
          <w:rFonts w:ascii="Times New Roman" w:hAnsi="Times New Roman"/>
          <w:sz w:val="28"/>
          <w:szCs w:val="28"/>
        </w:rPr>
        <w:t xml:space="preserve"> к порядку)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 и форма ППЭ-01-01 «Протокол технической готовности аудитории</w:t>
      </w:r>
      <w:r w:rsidR="005F00AB">
        <w:rPr>
          <w:rFonts w:ascii="Times New Roman" w:eastAsia="Calibri" w:hAnsi="Times New Roman"/>
          <w:sz w:val="28"/>
          <w:szCs w:val="28"/>
          <w:lang w:eastAsia="en-US"/>
        </w:rPr>
        <w:t xml:space="preserve"> для печати ЭМ в аудитории ППЭ».</w:t>
      </w:r>
    </w:p>
    <w:p w:rsidR="00A13457" w:rsidRDefault="00A13457" w:rsidP="00F71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3457" w:rsidRPr="00A13457" w:rsidRDefault="00A13457" w:rsidP="006D5C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>Проверка готовности ППЭ</w:t>
      </w:r>
    </w:p>
    <w:p w:rsidR="00A13457" w:rsidRPr="00DA5949" w:rsidRDefault="00A13457" w:rsidP="005C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3457" w:rsidRPr="006D5CC7" w:rsidRDefault="00A13457" w:rsidP="00A134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организации, на базе которой расположен ППЭ, обязан </w:t>
      </w:r>
      <w:r w:rsidRPr="006D5CC7">
        <w:rPr>
          <w:rFonts w:ascii="Times New Roman" w:hAnsi="Times New Roman"/>
          <w:color w:val="000000"/>
          <w:sz w:val="28"/>
          <w:szCs w:val="28"/>
        </w:rPr>
        <w:t xml:space="preserve">накануне экзамена </w:t>
      </w:r>
      <w:r w:rsidRPr="006D5CC7">
        <w:rPr>
          <w:rFonts w:ascii="Times New Roman" w:hAnsi="Times New Roman"/>
          <w:sz w:val="28"/>
          <w:szCs w:val="28"/>
        </w:rPr>
        <w:t>п</w:t>
      </w:r>
      <w:r w:rsidRPr="006D5CC7">
        <w:rPr>
          <w:rFonts w:ascii="Times New Roman" w:hAnsi="Times New Roman"/>
          <w:color w:val="000000"/>
          <w:sz w:val="28"/>
          <w:szCs w:val="28"/>
        </w:rPr>
        <w:t xml:space="preserve">редоставить руководителю ППЭ автоматизированное рабочее место (компьютер, принтер, копировальное устройство), а также бумагу для подготовки необходимых форм для проведения экзамена, инструкций. </w:t>
      </w:r>
    </w:p>
    <w:p w:rsidR="00A13457" w:rsidRPr="006D5CC7" w:rsidRDefault="00A13457" w:rsidP="00A13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Руководитель ППЭ и руководитель образовательной организации обязаны обеспечить и проверить наличие: 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аудиторий, необходимых для проведения ЕГЭ, в том числе аудиторий, необходимых для проведения ЕГЭ для участников ЕГЭ с ОВЗ, детей-инвалидов и инвалидов (и</w:t>
      </w:r>
      <w:r w:rsidRPr="006D5CC7">
        <w:rPr>
          <w:rStyle w:val="af9"/>
          <w:rFonts w:ascii="Times New Roman" w:hAnsi="Times New Roman"/>
          <w:i w:val="0"/>
          <w:sz w:val="28"/>
          <w:szCs w:val="28"/>
        </w:rPr>
        <w:t>нформация о количестве указанных обучающихся, выпускников</w:t>
      </w:r>
      <w:r w:rsidRPr="006D5CC7">
        <w:rPr>
          <w:rFonts w:ascii="Times New Roman" w:hAnsi="Times New Roman"/>
          <w:i/>
          <w:sz w:val="28"/>
          <w:szCs w:val="28"/>
        </w:rPr>
        <w:t xml:space="preserve"> </w:t>
      </w:r>
      <w:r w:rsidRPr="006D5CC7">
        <w:rPr>
          <w:rFonts w:ascii="Times New Roman" w:hAnsi="Times New Roman"/>
          <w:sz w:val="28"/>
          <w:szCs w:val="28"/>
        </w:rPr>
        <w:t xml:space="preserve">прошлых </w:t>
      </w:r>
      <w:r w:rsidRPr="006D5CC7">
        <w:rPr>
          <w:rStyle w:val="af9"/>
          <w:rFonts w:ascii="Times New Roman" w:hAnsi="Times New Roman"/>
          <w:i w:val="0"/>
          <w:sz w:val="28"/>
          <w:szCs w:val="28"/>
        </w:rPr>
        <w:t>и о необходимости организации проведения ГИА в условиях, учитывающих состояние</w:t>
      </w:r>
      <w:r w:rsidRPr="006D5CC7">
        <w:rPr>
          <w:rFonts w:ascii="Times New Roman" w:hAnsi="Times New Roman"/>
          <w:i/>
          <w:sz w:val="28"/>
          <w:szCs w:val="28"/>
        </w:rPr>
        <w:t xml:space="preserve"> </w:t>
      </w:r>
      <w:r w:rsidRPr="006D5CC7">
        <w:rPr>
          <w:rFonts w:ascii="Times New Roman" w:hAnsi="Times New Roman"/>
          <w:sz w:val="28"/>
          <w:szCs w:val="28"/>
        </w:rPr>
        <w:t>их</w:t>
      </w:r>
      <w:r w:rsidRPr="006D5CC7">
        <w:rPr>
          <w:rFonts w:ascii="Times New Roman" w:hAnsi="Times New Roman"/>
          <w:i/>
          <w:sz w:val="28"/>
          <w:szCs w:val="28"/>
        </w:rPr>
        <w:t xml:space="preserve"> </w:t>
      </w:r>
      <w:r w:rsidRPr="006D5CC7">
        <w:rPr>
          <w:rStyle w:val="af9"/>
          <w:rFonts w:ascii="Times New Roman" w:hAnsi="Times New Roman"/>
          <w:i w:val="0"/>
          <w:sz w:val="28"/>
          <w:szCs w:val="28"/>
        </w:rPr>
        <w:t>здоровья, особенности психофизического развития, направляется в ППЭ не позднее двух рабочих дней до п</w:t>
      </w:r>
      <w:r w:rsidR="00067806">
        <w:rPr>
          <w:rStyle w:val="af9"/>
          <w:rFonts w:ascii="Times New Roman" w:hAnsi="Times New Roman"/>
          <w:i w:val="0"/>
          <w:sz w:val="28"/>
          <w:szCs w:val="28"/>
        </w:rPr>
        <w:t>роведения экзамена по соответс</w:t>
      </w:r>
      <w:r w:rsidRPr="006D5CC7">
        <w:rPr>
          <w:rStyle w:val="af9"/>
          <w:rFonts w:ascii="Times New Roman" w:hAnsi="Times New Roman"/>
          <w:i w:val="0"/>
          <w:sz w:val="28"/>
          <w:szCs w:val="28"/>
        </w:rPr>
        <w:t>твующему учебному предмету</w:t>
      </w:r>
      <w:r w:rsidRPr="006D5CC7">
        <w:rPr>
          <w:rFonts w:ascii="Times New Roman" w:hAnsi="Times New Roman"/>
          <w:sz w:val="28"/>
          <w:szCs w:val="28"/>
        </w:rPr>
        <w:t>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color w:val="000000"/>
          <w:sz w:val="28"/>
          <w:szCs w:val="28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отдельного места для хранения личных вещей участников ЕГЭ до входа в ППЭ; 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ЕГЭ с ОВЗ, детей-инвалидов и инвалидов, которое расположено до входа в ППЭ; 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аппаратно-программного комплекса для печати ЭМ, расположенного в зоне видимости камер в каждой аудитории;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специально выделенного места в каждой аудитории ППЭ (стола), находящегося в зоне видимости камер видеонаблюдения, для оформления соответствующих форм ППЭ, осуществления раскладки и последующей упаковки организаторами экзаменационных материалов, собранных у участников ЕГЭ;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рабочих мест организаторов в аудитории и общественных наблюдателей;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помещения для руководителя ППЭ (Штаб ППЭ);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помещения для медицинского работника;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журнала учета участников ЕГЭ, обратившихся к медицинскому работнику;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помещения для лиц, сопровождающих участников ЕГЭ, которое организуется до входа в ППЭ;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lastRenderedPageBreak/>
        <w:t>помещений, изолируемых от аудиторий для проведения экзамена, для общественных наблюдателей, представителей СМИ и других лиц, имеющих право присутствовать в ППЭ в день проведения ЕГЭ;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заметных информационных плакатов о ведении видеонаблюдения в аудиториях и коридорах ППЭ;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не более 25 рабочих мест для участников ЕГЭ в аудиториях (осуществляется при необходимости, стандартное количество рабочих мест при проведении экзамена в аудитории – 15);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обозначения каждого рабочего места участника ЕГЭ в аудитории заметным номером;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часов, находящихся в поле зрения участников ЕГЭ, в каждой аудитории с проведением проверки их работоспособности.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Руководителю ППЭ и руководителю образовательной организации необходимо: 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ножницы для вскрытия сейф-пакетов с электронными носителями для каждой аудитории;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черновики со штампом образовательной организации, на базе которой расположен ППЭ, на каждого участника ЕГЭ (минимальное количество - два листа), а также дополнительные черновики со штампом образовательной организации, на базе которой расположен ППЭ (в случае проведения ЕГЭ по иностранным языкам (раздел «Говорение») черновики не выдаются);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достаточное количество бумаги для печати полного комплекта экзаменационных материалов в аудиториях;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конверты для упаковки использованных черновиков (по одному конверту на аудиторию);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в достаточном количестве формы ППЭ-11 «Сопроводительный бланк к материалам ЕГЭ» для упаковки в сейф-пакеты экзаменационных материалов» (по одной форме на аудиторию);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подготовить в необходимом количестве инструкции для участников ЕГЭ, зачитываемые организаторами в аудитории перед началом экзамена (одна инструкция на одну аудиторию);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проверить пожарные выходы, средства первичного пожаротушения;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запереть и опечатать помещения, не использующиеся для проведения экзамена;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A13457" w:rsidRPr="006D5CC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 xml:space="preserve">не ранее 5 календарных дней и не позднее 1 календарного дня до дня проведения экзамена совместно с членом ГЭК и техническим специалистом </w:t>
      </w:r>
      <w:r w:rsidRPr="006D5CC7">
        <w:rPr>
          <w:rFonts w:ascii="Times New Roman" w:hAnsi="Times New Roman"/>
          <w:sz w:val="28"/>
          <w:szCs w:val="28"/>
        </w:rPr>
        <w:lastRenderedPageBreak/>
        <w:t>провести контроль технической готовности ППЭ, в том числе обеспечить распечатку ДБО № 2 в Штабе ППЭ;</w:t>
      </w:r>
    </w:p>
    <w:p w:rsidR="00A1345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CC7">
        <w:rPr>
          <w:rFonts w:ascii="Times New Roman" w:hAnsi="Times New Roman"/>
          <w:sz w:val="28"/>
          <w:szCs w:val="28"/>
        </w:rPr>
        <w:t>заполнить форму ППЭ-01 «Акт готовности ППЭ» совместно с руководителем организации, на базе которой организован ППЭ.</w:t>
      </w:r>
    </w:p>
    <w:p w:rsidR="00A1345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3457" w:rsidRPr="00A1345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>Контроль технической готовности при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применении технологии</w:t>
      </w: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печат</w:t>
      </w:r>
      <w:r w:rsidR="007069C3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ЭМ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аудиториях ППЭ</w:t>
      </w:r>
    </w:p>
    <w:p w:rsidR="00A13457" w:rsidRPr="00A13457" w:rsidRDefault="00A13457" w:rsidP="00A1345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5949" w:rsidRPr="00DA5949" w:rsidRDefault="00A13457" w:rsidP="005C16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A5949" w:rsidRPr="00DA5949">
        <w:rPr>
          <w:rFonts w:ascii="Times New Roman" w:eastAsia="Calibri" w:hAnsi="Times New Roman"/>
          <w:sz w:val="28"/>
          <w:szCs w:val="28"/>
          <w:lang w:eastAsia="en-US"/>
        </w:rPr>
        <w:t>онтроль технич</w:t>
      </w:r>
      <w:r>
        <w:rPr>
          <w:rFonts w:ascii="Times New Roman" w:eastAsia="Calibri" w:hAnsi="Times New Roman"/>
          <w:sz w:val="28"/>
          <w:szCs w:val="28"/>
          <w:lang w:eastAsia="en-US"/>
        </w:rPr>
        <w:t>еской готовности провод</w:t>
      </w:r>
      <w:r w:rsidR="007069C3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DA5949"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не ранее пяти и не позднее одного календарного дня до дня проведения экзамена. </w:t>
      </w:r>
    </w:p>
    <w:p w:rsidR="00DA5949" w:rsidRPr="00DA5949" w:rsidRDefault="00DA5949" w:rsidP="002E5BC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При проведении контроля технической готовности ППЭ</w:t>
      </w:r>
      <w:r w:rsidR="005C16D2">
        <w:rPr>
          <w:rFonts w:ascii="Times New Roman" w:eastAsia="Calibri" w:hAnsi="Times New Roman"/>
          <w:sz w:val="28"/>
          <w:szCs w:val="28"/>
        </w:rPr>
        <w:t xml:space="preserve"> техническому специалисту</w:t>
      </w:r>
      <w:r w:rsidRPr="00DA5949">
        <w:rPr>
          <w:rFonts w:ascii="Times New Roman" w:eastAsia="Calibri" w:hAnsi="Times New Roman"/>
          <w:sz w:val="28"/>
          <w:szCs w:val="28"/>
        </w:rPr>
        <w:t xml:space="preserve"> необходимо:</w:t>
      </w:r>
    </w:p>
    <w:p w:rsidR="00DA5949" w:rsidRPr="00DA5949" w:rsidRDefault="00DA5949" w:rsidP="002E5BC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выполнить тестовую печать границ, убедиться в качестве печати;</w:t>
      </w:r>
    </w:p>
    <w:p w:rsidR="00DA5949" w:rsidRPr="00DA5949" w:rsidRDefault="00DA5949" w:rsidP="002E5BC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оценить качество тестовой печати ЭМ</w:t>
      </w:r>
      <w:r w:rsidRPr="00DA5949">
        <w:rPr>
          <w:rFonts w:eastAsia="Calibri"/>
          <w:sz w:val="28"/>
          <w:szCs w:val="28"/>
          <w:lang w:eastAsia="en-US"/>
        </w:rPr>
        <w:t xml:space="preserve"> </w:t>
      </w:r>
      <w:r w:rsidRPr="00DA5949">
        <w:rPr>
          <w:rFonts w:ascii="Times New Roman" w:eastAsia="Calibri" w:hAnsi="Times New Roman"/>
          <w:sz w:val="28"/>
          <w:szCs w:val="28"/>
        </w:rPr>
        <w:t>на всех рабочих станциях печати ЭМ в каждой аудитории, а также на всех резервных станциях печати (по усмотрению члена ГЭК тестовый комплект ЭМ может быть напечатан в его присутствии);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проверить средства криптозащиты с использованием токена члена ГЭК на всех рабочих станциях печати ЭМ в каждой аудитории, а также на всех резервных станциях печати;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подписать протокол технической готовности аудитории (форма ППЭ-01-01)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ЭМ в каждой аудитории и на всех резервных станциях печати. В форме ППЭ-01-01 указывается номер каждой станции печати (совпадающий с номером аудитории), для резервных станций устанавливается признак «Резерв», номер аудитории для них может не указываться.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удостовериться, что в аудитории ППЭ подготовлено достаточное количество бумаги для печати ЭМ;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проверить в Штабе ППЭ наличие и работоспособность станции авторизации, имеющей надёжный канал связи с выходом в информационно-телекоммуникационную сеть «Интернет» и установленным специализированным программным обеспечением для получения ключа доступа к ЭМ;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проверить в Штабе ППЭ работоспособность станции авторизации                               по резервному каналу связи с выходом в информационно-телекоммуникационную сеть «Интернет», и наличие доступа к специализированному федеральному порталу;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выполнить и проверить результат печати тестового ДБО № 2 на станции авторизации в штабе ППЭ;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A5949">
        <w:rPr>
          <w:rFonts w:ascii="Times New Roman" w:eastAsia="Calibri" w:hAnsi="Times New Roman"/>
          <w:sz w:val="28"/>
          <w:szCs w:val="28"/>
        </w:rPr>
        <w:t>проверить средства криптозащиты на станции авторизации в Штабе ППЭ и провести тестовую авторизацию каждого члена ГЭК, назначенного на экзамен, на специализированном федеральном портале с использованием токена члена ГЭК;</w:t>
      </w:r>
    </w:p>
    <w:p w:rsidR="00DA5949" w:rsidRPr="000060C3" w:rsidRDefault="00DA5949" w:rsidP="000060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060C3">
        <w:rPr>
          <w:rFonts w:ascii="Times New Roman" w:eastAsia="Calibri" w:hAnsi="Times New Roman"/>
          <w:sz w:val="28"/>
          <w:szCs w:val="28"/>
        </w:rPr>
        <w:lastRenderedPageBreak/>
        <w:t>проверить наличие дополнител</w:t>
      </w:r>
      <w:r w:rsidR="000060C3" w:rsidRPr="000060C3">
        <w:rPr>
          <w:rFonts w:ascii="Times New Roman" w:eastAsia="Calibri" w:hAnsi="Times New Roman"/>
          <w:sz w:val="28"/>
          <w:szCs w:val="28"/>
        </w:rPr>
        <w:t>ьного (резервного) оборудования;</w:t>
      </w:r>
    </w:p>
    <w:p w:rsidR="000060C3" w:rsidRPr="000060C3" w:rsidRDefault="000060C3" w:rsidP="000060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060C3">
        <w:rPr>
          <w:rFonts w:ascii="Times New Roman" w:eastAsia="Calibri" w:hAnsi="Times New Roman"/>
          <w:sz w:val="28"/>
          <w:szCs w:val="28"/>
        </w:rPr>
        <w:t>передать акт технической готовности со всех станций печати всех аудиторий и всех резервных станций печати, станции авторизации  и статус о завершении контроля технической готовности в систему мониторинга готовности ППЭ с помощью станции авторизации в Штабе ППЭ в случае, если в ППЭ не проводится сканирование бланков участников ЕГЭ.</w:t>
      </w:r>
    </w:p>
    <w:p w:rsidR="005C16D2" w:rsidRPr="000060C3" w:rsidRDefault="00DA5949" w:rsidP="000060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060C3">
        <w:rPr>
          <w:rFonts w:ascii="Times New Roman" w:eastAsia="Calibri" w:hAnsi="Times New Roman"/>
          <w:sz w:val="28"/>
          <w:szCs w:val="28"/>
        </w:rPr>
        <w:t>Кроме того, накануне экзамена следует убедиться в достаточно</w:t>
      </w:r>
      <w:r w:rsidR="005C16D2" w:rsidRPr="000060C3">
        <w:rPr>
          <w:rFonts w:ascii="Times New Roman" w:eastAsia="Calibri" w:hAnsi="Times New Roman"/>
          <w:sz w:val="28"/>
          <w:szCs w:val="28"/>
        </w:rPr>
        <w:t>м</w:t>
      </w:r>
      <w:r w:rsidRPr="000060C3">
        <w:rPr>
          <w:rFonts w:ascii="Times New Roman" w:eastAsia="Calibri" w:hAnsi="Times New Roman"/>
          <w:sz w:val="28"/>
          <w:szCs w:val="28"/>
        </w:rPr>
        <w:t xml:space="preserve"> количестве распечатанных ДБО № 2 и в случае необходимости выполнить печать ДБО № 2 в Штабе ППЭ с помощью станции авторизации, получив их номера на специализированном федеральном портале. </w:t>
      </w:r>
    </w:p>
    <w:p w:rsidR="006D734B" w:rsidRDefault="006D734B" w:rsidP="000060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60C3" w:rsidRPr="000060C3" w:rsidRDefault="006D734B" w:rsidP="000060C3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060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Контроль технической готовности при применении технологии </w:t>
      </w:r>
      <w:r w:rsidR="000060C3" w:rsidRPr="000060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перевода бланков ответов участников ЕГЭ в электронный вид в ППЭ </w:t>
      </w:r>
    </w:p>
    <w:p w:rsidR="000060C3" w:rsidRDefault="000060C3" w:rsidP="000060C3">
      <w:pPr>
        <w:tabs>
          <w:tab w:val="left" w:pos="993"/>
        </w:tabs>
        <w:spacing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5949" w:rsidRPr="00DA5949" w:rsidRDefault="00DA5949" w:rsidP="000060C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При осуществлении перевода бланков ответов участников ЕГЭ                              в электронный вид в ППЭ (сканирования в Штабе ППЭ) контроль технической готовности включает также и контроль готовности по процедуре сканирования. В этом случае необходимо: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проконтролировать качество тестового сканирования рабочей и резервной станций сканирования в Штабе ППЭ. Важно: для тестового сканирования используются комплекты бланков, распечатанные в рамках тестовой печати со всех рабочих станций печати, включая резервные при проведении технической подготовки аудиторий, а такж</w:t>
      </w:r>
      <w:r w:rsidR="002E5BCE" w:rsidRPr="002E5BCE">
        <w:rPr>
          <w:rFonts w:ascii="Times New Roman" w:eastAsia="Calibri" w:hAnsi="Times New Roman"/>
          <w:sz w:val="28"/>
          <w:szCs w:val="28"/>
          <w:lang w:eastAsia="en-US"/>
        </w:rPr>
        <w:t xml:space="preserve">е тестовые ДБО </w:t>
      </w:r>
      <w:r w:rsidR="000060C3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E5BCE" w:rsidRPr="002E5BCE">
        <w:rPr>
          <w:rFonts w:ascii="Times New Roman" w:eastAsia="Calibri" w:hAnsi="Times New Roman"/>
          <w:sz w:val="28"/>
          <w:szCs w:val="28"/>
          <w:lang w:eastAsia="en-US"/>
        </w:rPr>
        <w:t>2, распечатанные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 со станции авторизации. Один из комплектов ЭМ, распечатанных при тестовой печати в одной из аудиторий ППЭ, и тестовый ДБО № 2 необходимо отсканировать повторно в присутствии члена ГЭК при проведении контроля технической готовности;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проконтролировать загрузку и состав пакета сертификатов специалистов РЦОИ;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проверить средства криптозащиты с использованием токена члена ГЭК рабочей и резервной станций сканирования в Штабе ППЭ;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hAnsi="Times New Roman"/>
          <w:sz w:val="28"/>
          <w:szCs w:val="28"/>
          <w:lang w:eastAsia="en-US"/>
        </w:rPr>
        <w:t>сохранить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 на флеш-накопитель электронный акт технической готовности с рабочей и резервной станций сканирования для передачи в систему мониторинга готовности ППЭ;</w:t>
      </w:r>
    </w:p>
    <w:p w:rsidR="00DA5949" w:rsidRPr="00DA5949" w:rsidRDefault="00DA5949" w:rsidP="005C16D2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проверить в Штабе ППЭ работоспособность станции авторизации, имеющей надёжный канал связи с выходом в информационно-телекоммуникационную сеть Интернет, и</w:t>
      </w:r>
      <w:r w:rsidRPr="00DA5949" w:rsidDel="00845B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наличие </w:t>
      </w:r>
      <w:r w:rsidRPr="00DA5949">
        <w:rPr>
          <w:rFonts w:ascii="Times New Roman" w:eastAsia="Calibri" w:hAnsi="Times New Roman"/>
          <w:sz w:val="28"/>
          <w:szCs w:val="28"/>
        </w:rPr>
        <w:t>доступа к серверу</w:t>
      </w:r>
      <w:r w:rsidRPr="00DA5949">
        <w:rPr>
          <w:rFonts w:ascii="Times New Roman" w:hAnsi="Times New Roman"/>
          <w:sz w:val="28"/>
          <w:szCs w:val="28"/>
          <w:lang w:eastAsia="en-US"/>
        </w:rPr>
        <w:t> РЦОИ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A5949" w:rsidRPr="00DA5949" w:rsidRDefault="00DA5949" w:rsidP="005C16D2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>проверить в Штабе ППЭ работоспособность станции авторизации                             по резервному каналу связи с выходом в информационно-телекоммуникационную сеть «Интернет», и</w:t>
      </w:r>
      <w:r w:rsidRPr="00DA5949" w:rsidDel="00845B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наличие </w:t>
      </w:r>
      <w:r w:rsidRPr="00DA5949">
        <w:rPr>
          <w:rFonts w:ascii="Times New Roman" w:eastAsia="Calibri" w:hAnsi="Times New Roman"/>
          <w:sz w:val="28"/>
          <w:szCs w:val="28"/>
        </w:rPr>
        <w:t xml:space="preserve">доступа к серверу </w:t>
      </w:r>
      <w:r w:rsidRPr="00DA5949">
        <w:rPr>
          <w:rFonts w:ascii="Times New Roman" w:hAnsi="Times New Roman"/>
          <w:sz w:val="28"/>
          <w:szCs w:val="28"/>
          <w:lang w:eastAsia="en-US"/>
        </w:rPr>
        <w:t>РЦОИ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A5949" w:rsidRPr="00DA5949" w:rsidRDefault="00DA5949" w:rsidP="005C16D2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проверить получение статуса «подтвержден» для тестовой передачи пакета с результатами тестового сканирования на сервер РЦОИ при проведении технической подготовки, </w:t>
      </w:r>
      <w:r w:rsidRPr="00DA5949">
        <w:rPr>
          <w:rFonts w:ascii="Times New Roman" w:eastAsia="Calibri" w:hAnsi="Times New Roman"/>
          <w:sz w:val="28"/>
          <w:szCs w:val="28"/>
        </w:rPr>
        <w:t>по согласованию с РЦОИ и по усмотрению члена ГЭК в его присутствии</w:t>
      </w:r>
      <w:r w:rsidRPr="00DA5949" w:rsidDel="00F568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5949">
        <w:rPr>
          <w:rFonts w:ascii="Times New Roman" w:eastAsia="Calibri" w:hAnsi="Times New Roman"/>
          <w:sz w:val="28"/>
          <w:szCs w:val="28"/>
        </w:rPr>
        <w:t xml:space="preserve">может быть сформирован и </w:t>
      </w:r>
      <w:r w:rsidRPr="00DA5949">
        <w:rPr>
          <w:rFonts w:ascii="Times New Roman" w:eastAsia="Calibri" w:hAnsi="Times New Roman"/>
          <w:sz w:val="28"/>
          <w:szCs w:val="28"/>
        </w:rPr>
        <w:lastRenderedPageBreak/>
        <w:t xml:space="preserve">передан новый пакет с результатами тестового сканирования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>и получен от РЦОИ статус «подтвержден»;</w:t>
      </w:r>
    </w:p>
    <w:p w:rsidR="00DA5949" w:rsidRPr="00DA5949" w:rsidRDefault="00DA5949" w:rsidP="005C16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подписать сформированный на станции сканирования </w:t>
      </w:r>
      <w:r w:rsidRPr="00DA5949">
        <w:rPr>
          <w:rFonts w:ascii="Times New Roman" w:hAnsi="Times New Roman"/>
          <w:sz w:val="28"/>
          <w:szCs w:val="28"/>
          <w:lang w:eastAsia="en-US"/>
        </w:rPr>
        <w:t>(форма ППЭ-01-02)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5949">
        <w:rPr>
          <w:rFonts w:ascii="Times New Roman" w:hAnsi="Times New Roman"/>
          <w:sz w:val="28"/>
          <w:szCs w:val="28"/>
          <w:lang w:eastAsia="en-US"/>
        </w:rPr>
        <w:t xml:space="preserve">протокол технической готовности Штаба ППЭ для сканирования бланков в ППЭ для </w:t>
      </w:r>
      <w:r w:rsidRPr="00DA5949">
        <w:rPr>
          <w:rFonts w:ascii="Times New Roman" w:eastAsia="Calibri" w:hAnsi="Times New Roman"/>
          <w:sz w:val="28"/>
          <w:szCs w:val="28"/>
          <w:lang w:eastAsia="en-US"/>
        </w:rPr>
        <w:t>рабочей и резервной станций сканирования в Штабе ППЭ;</w:t>
      </w:r>
    </w:p>
    <w:p w:rsidR="00EB133E" w:rsidRPr="00EB133E" w:rsidRDefault="00EB133E" w:rsidP="00EB13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33E">
        <w:rPr>
          <w:rFonts w:ascii="Times New Roman" w:eastAsia="Calibri" w:hAnsi="Times New Roman"/>
          <w:sz w:val="28"/>
          <w:szCs w:val="28"/>
          <w:lang w:eastAsia="en-US"/>
        </w:rPr>
        <w:t>передать акт технической готовности с рабочей и резервной станций сканирования, станции авторизации и статус о завершении контроля технической готовности в систему мониторинга готовности ППЭ с помощью станции авторизации в Штабе ППЭ.</w:t>
      </w:r>
    </w:p>
    <w:p w:rsidR="006D734B" w:rsidRDefault="006D734B" w:rsidP="00EB133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34B" w:rsidRDefault="006D734B" w:rsidP="00EB133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>Контроль технической готовности при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</w:t>
      </w:r>
      <w:r w:rsidR="00EB133E">
        <w:rPr>
          <w:rFonts w:ascii="Times New Roman" w:eastAsia="Calibri" w:hAnsi="Times New Roman"/>
          <w:b/>
          <w:sz w:val="28"/>
          <w:szCs w:val="28"/>
          <w:lang w:eastAsia="en-US"/>
        </w:rPr>
        <w:t>оведении экзамена</w:t>
      </w:r>
      <w:r w:rsidRPr="00A13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 иностранным языкам</w:t>
      </w:r>
      <w:r w:rsidRPr="006D73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(раздел «Говорение»)</w:t>
      </w:r>
    </w:p>
    <w:p w:rsidR="006D734B" w:rsidRDefault="006D734B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7867" w:rsidRPr="00167867" w:rsidRDefault="00B66FCD" w:rsidP="00255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экзамена по иностранному языку </w:t>
      </w:r>
      <w:r w:rsidR="00255C3F">
        <w:rPr>
          <w:rFonts w:ascii="Times New Roman" w:hAnsi="Times New Roman"/>
          <w:sz w:val="28"/>
          <w:szCs w:val="28"/>
        </w:rPr>
        <w:t xml:space="preserve">(раздел «Говорение») </w:t>
      </w:r>
      <w:r w:rsidR="00167867" w:rsidRPr="00167867">
        <w:rPr>
          <w:rFonts w:ascii="Times New Roman" w:hAnsi="Times New Roman"/>
          <w:sz w:val="28"/>
          <w:szCs w:val="28"/>
        </w:rPr>
        <w:t xml:space="preserve">не позднее, чем за </w:t>
      </w:r>
      <w:r w:rsidR="00255C3F">
        <w:rPr>
          <w:rFonts w:ascii="Times New Roman" w:hAnsi="Times New Roman"/>
          <w:sz w:val="28"/>
          <w:szCs w:val="28"/>
        </w:rPr>
        <w:t>один</w:t>
      </w:r>
      <w:r w:rsidR="00167867" w:rsidRPr="00167867">
        <w:rPr>
          <w:rFonts w:ascii="Times New Roman" w:hAnsi="Times New Roman"/>
          <w:sz w:val="28"/>
          <w:szCs w:val="28"/>
        </w:rPr>
        <w:t xml:space="preserve"> календарный день до дня проведения экзамена</w:t>
      </w:r>
      <w:r w:rsidR="00255C3F">
        <w:rPr>
          <w:rFonts w:ascii="Times New Roman" w:hAnsi="Times New Roman"/>
          <w:sz w:val="28"/>
          <w:szCs w:val="28"/>
        </w:rPr>
        <w:t xml:space="preserve"> техническому специалисту</w:t>
      </w:r>
      <w:r w:rsidR="00167867" w:rsidRPr="00167867">
        <w:rPr>
          <w:rFonts w:ascii="Times New Roman" w:hAnsi="Times New Roman"/>
          <w:sz w:val="28"/>
          <w:szCs w:val="28"/>
        </w:rPr>
        <w:t xml:space="preserve"> необходимо совместно с членом ГЭК и руководителем ППЭ провести контроль технической готовности: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получить от РЦОИ ППЭ-01-01-У «Протокол технической готовности ППЭ к экзамену в устной форме»;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языке сдаваемого в аудитории проведения экзамена;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передать руководителю ППЭ инструкции для участников ЕГЭ для предоставления в аудиториях подготовки;</w:t>
      </w:r>
    </w:p>
    <w:p w:rsidR="00255C3F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867">
        <w:rPr>
          <w:rFonts w:ascii="Times New Roman" w:eastAsia="Calibri" w:hAnsi="Times New Roman"/>
          <w:sz w:val="28"/>
          <w:szCs w:val="28"/>
        </w:rPr>
        <w:t>проверить работоспособность средств криптозащиты на станции авторизации в Штабе ППЭ и провести авторизацию каждого члена ГЭК, назначенного на экзамен, на специализированном федеральном портале с использованием токена члена ГЭК (авторизация проводится не ранее 2 рабочих дней и не позднее 18.00 календарного дня, предшествующего экзамену);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7867">
        <w:rPr>
          <w:rFonts w:ascii="Times New Roman" w:eastAsia="Calibri" w:hAnsi="Times New Roman"/>
          <w:sz w:val="28"/>
          <w:szCs w:val="28"/>
          <w:lang w:eastAsia="en-US"/>
        </w:rPr>
        <w:t>по результатам авторизации убедиться, что все члены имеют назначение                               на экзамен, а также настройки ППЭ станции авторизации подтверждены;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867">
        <w:rPr>
          <w:rFonts w:ascii="Times New Roman" w:eastAsia="Calibri" w:hAnsi="Times New Roman"/>
          <w:bCs/>
          <w:sz w:val="28"/>
          <w:szCs w:val="28"/>
        </w:rPr>
        <w:t>на каждой станции печати ЭМ в каждой аудитории подготовки, назначенной на экзамен, и резервных станциях печати провести контроль технической готовности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7867">
        <w:rPr>
          <w:rFonts w:ascii="Times New Roman" w:eastAsia="Calibri" w:hAnsi="Times New Roman"/>
          <w:bCs/>
          <w:sz w:val="28"/>
          <w:szCs w:val="28"/>
        </w:rPr>
        <w:t>при осуществлении перевода бланков ответов участников ЕГЭ                                      в электронный вид в ППЭ (сканирования в Штабе ППЭ) провести контроль технической готовности к процедуре сканирования;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проверить настройки экзамена по соответствующему учебному предмету: код региона, код ППЭ, номер аудитории, номер места;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lastRenderedPageBreak/>
        <w:t>проверить настройки системного времени;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выполнить тестовую аудиозапись и</w:t>
      </w:r>
      <w:r w:rsidRPr="00167867">
        <w:rPr>
          <w:rFonts w:eastAsia="Calibri"/>
          <w:sz w:val="28"/>
          <w:szCs w:val="28"/>
          <w:lang w:eastAsia="en-US"/>
        </w:rPr>
        <w:t xml:space="preserve"> </w:t>
      </w:r>
      <w:r w:rsidRPr="00167867">
        <w:rPr>
          <w:rFonts w:ascii="Times New Roman" w:eastAsia="Calibri" w:hAnsi="Times New Roman"/>
          <w:sz w:val="28"/>
          <w:szCs w:val="28"/>
        </w:rPr>
        <w:t>оценить качество аудиозаписи</w:t>
      </w:r>
      <w:r w:rsidR="00464A23">
        <w:rPr>
          <w:rFonts w:ascii="Times New Roman" w:eastAsia="Calibri" w:hAnsi="Times New Roman"/>
          <w:sz w:val="28"/>
          <w:szCs w:val="28"/>
        </w:rPr>
        <w:t>.</w:t>
      </w:r>
      <w:r w:rsidRPr="00167867">
        <w:rPr>
          <w:rFonts w:ascii="Times New Roman" w:eastAsia="Calibri" w:hAnsi="Times New Roman"/>
          <w:sz w:val="28"/>
          <w:szCs w:val="28"/>
        </w:rPr>
        <w:t xml:space="preserve"> </w:t>
      </w:r>
      <w:r w:rsidR="00464A23">
        <w:rPr>
          <w:rFonts w:ascii="Times New Roman" w:hAnsi="Times New Roman"/>
          <w:sz w:val="28"/>
          <w:szCs w:val="28"/>
        </w:rPr>
        <w:t>Т</w:t>
      </w:r>
      <w:r w:rsidRPr="00167867">
        <w:rPr>
          <w:rFonts w:ascii="Times New Roman" w:hAnsi="Times New Roman"/>
          <w:sz w:val="28"/>
          <w:szCs w:val="28"/>
        </w:rPr>
        <w:t>естовое сообщение должно быть отчётливо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(«кваканье», хрипы, щелчки и т.п.) и не должен быть искажён</w:t>
      </w:r>
      <w:r w:rsidRPr="00167867">
        <w:rPr>
          <w:rFonts w:ascii="Times New Roman" w:eastAsia="Calibri" w:hAnsi="Times New Roman"/>
          <w:sz w:val="28"/>
          <w:szCs w:val="28"/>
        </w:rPr>
        <w:t>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провести контроль качества отображения 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проверить работоспособность средств криптозащиты с использованием члена ГЭК;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сохранить коды активации станции записи ответов (кроме резервных станций записи) для передачи организаторам в аудитории подготовки (один код на каждый предмет для каждой аудитории подготовки) и передать руководителю ППЭ;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заполнить и сохранить на флеш-накопитель паспорт станции записи ответов, а также электронный акт технической готовности для передачи в систему мониторинга готовности ППЭ.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Не рекомендуется перемещать станцию записи ответов с подключенной аудиогарнитурой после завершения контроля технической готовности.</w:t>
      </w:r>
    </w:p>
    <w:p w:rsidR="00167867" w:rsidRPr="00167867" w:rsidRDefault="00464A23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7867" w:rsidRPr="00167867">
        <w:rPr>
          <w:rFonts w:ascii="Times New Roman" w:hAnsi="Times New Roman"/>
          <w:sz w:val="28"/>
          <w:szCs w:val="28"/>
        </w:rPr>
        <w:t>роверить наличие дополнительного (резервного) оборудования: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основной и резервный флеш-накопители для переноса электронных материалов между рабочими станциями ППЭ;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USB-модем для обеспечения резервного канала доступа в информационно-телекоммуникационную сеть Интернет. USB-модем используется в случае возникновения проблем с доступом в информационно-телекоммуникационную сеть «Интернет» по стационарному каналу связи;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резервные гарнитуры, включая одну дополнительную гарнитуру на каждую аудиторию проведения для использования при инструктаже участников ЕГЭ организаторами;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принтер, который будет использоваться для печати сопроводительной документации к флеш-накопителям с аудиозаписями устных ответов участников ЕГЭ (может использоваться принтер, подключенный к станции авторизации для печати ДБО</w:t>
      </w:r>
      <w:r w:rsidRPr="00167867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67867">
        <w:rPr>
          <w:rFonts w:ascii="Times New Roman" w:eastAsia="Calibri" w:hAnsi="Times New Roman"/>
          <w:sz w:val="28"/>
          <w:szCs w:val="28"/>
        </w:rPr>
        <w:t>№ 2 в случае применения технологии печати полного комплекта)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 xml:space="preserve">резервный внешний </w:t>
      </w:r>
      <w:r w:rsidRPr="00167867">
        <w:rPr>
          <w:rFonts w:ascii="Times New Roman" w:eastAsia="Calibri" w:hAnsi="Times New Roman"/>
          <w:sz w:val="28"/>
          <w:szCs w:val="28"/>
          <w:lang w:val="en-US"/>
        </w:rPr>
        <w:t>CD</w:t>
      </w:r>
      <w:r w:rsidRPr="00167867">
        <w:rPr>
          <w:rFonts w:ascii="Times New Roman" w:eastAsia="Calibri" w:hAnsi="Times New Roman"/>
          <w:sz w:val="28"/>
          <w:szCs w:val="28"/>
        </w:rPr>
        <w:t xml:space="preserve"> (</w:t>
      </w:r>
      <w:r w:rsidRPr="00167867">
        <w:rPr>
          <w:rFonts w:ascii="Times New Roman" w:eastAsia="Calibri" w:hAnsi="Times New Roman"/>
          <w:sz w:val="28"/>
          <w:szCs w:val="28"/>
          <w:lang w:val="en-US"/>
        </w:rPr>
        <w:t>DVD</w:t>
      </w:r>
      <w:r w:rsidRPr="00167867">
        <w:rPr>
          <w:rFonts w:ascii="Times New Roman" w:eastAsia="Calibri" w:hAnsi="Times New Roman"/>
          <w:sz w:val="28"/>
          <w:szCs w:val="28"/>
        </w:rPr>
        <w:t>) –привод</w:t>
      </w:r>
      <w:r w:rsidRPr="00167867">
        <w:rPr>
          <w:rFonts w:ascii="Times New Roman" w:hAnsi="Times New Roman"/>
          <w:sz w:val="28"/>
          <w:szCs w:val="28"/>
        </w:rPr>
        <w:t>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резервные рабочие станции участника ЕГЭ для замены рабочих станций записи ответов (по одной на каждую аудиторию проведения с 4-мя рабочими станциями записями ответов);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 xml:space="preserve">резервную рабочую станцию </w:t>
      </w:r>
      <w:r w:rsidRPr="00167867">
        <w:rPr>
          <w:rFonts w:ascii="Times New Roman" w:hAnsi="Times New Roman"/>
          <w:sz w:val="28"/>
          <w:szCs w:val="28"/>
        </w:rPr>
        <w:t>для замены станции авторизации</w:t>
      </w:r>
      <w:r w:rsidRPr="00167867">
        <w:rPr>
          <w:rFonts w:ascii="Times New Roman" w:eastAsia="Calibri" w:hAnsi="Times New Roman"/>
          <w:sz w:val="28"/>
          <w:szCs w:val="28"/>
        </w:rPr>
        <w:t xml:space="preserve"> в Штабе ППЭ;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eastAsia="Calibri" w:hAnsi="Times New Roman"/>
          <w:sz w:val="28"/>
          <w:szCs w:val="28"/>
        </w:rPr>
        <w:t>прочее дополнительное (резервное) оборудование необходимое для печати полного комплекта и сканирования бланков</w:t>
      </w:r>
      <w:r w:rsidRPr="00167867">
        <w:rPr>
          <w:rFonts w:ascii="Times New Roman" w:hAnsi="Times New Roman"/>
          <w:sz w:val="28"/>
          <w:szCs w:val="28"/>
        </w:rPr>
        <w:t>.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lastRenderedPageBreak/>
        <w:t>По окончании контроля технической готовности ППЭ к экзамену необходимо: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напечатать и подписать паспорта станций записи ответов;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заполнить и подписать форму ППЭ-01-01-У «Протокол технической готовности ППЭ к экзамену в устной форме»;</w:t>
      </w:r>
    </w:p>
    <w:p w:rsidR="00167867" w:rsidRPr="00167867" w:rsidRDefault="00167867" w:rsidP="00B66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подписать протокол (протоколы) технической готовности аудиторий подготовки,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ЭМ в аудитории ППЭ»);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>напечатать и подписать протокол (протоколы) технической готовности (ППЭ-01-02 «Протокол технической готовности ППЭ для сканирования бланков в ППЭ»);</w:t>
      </w:r>
    </w:p>
    <w:p w:rsidR="00167867" w:rsidRPr="00167867" w:rsidRDefault="00167867" w:rsidP="00B66FCD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67">
        <w:rPr>
          <w:rFonts w:ascii="Times New Roman" w:hAnsi="Times New Roman"/>
          <w:sz w:val="28"/>
          <w:szCs w:val="28"/>
        </w:rPr>
        <w:t xml:space="preserve">передать акт технической готовности со всех, включая резервных, станций записи ответов всех аудиторий проведения, станций печати ЭМ аудиторий подготовки, станции сканирования в ППЭ, станции авторизации и статус о завершении контроля технической готовности в систему мониторинга готовности ППЭ с помощью станции авторизации в Штабе ППЭ. </w:t>
      </w:r>
    </w:p>
    <w:p w:rsidR="0038644B" w:rsidRPr="004B1A3E" w:rsidRDefault="0038644B" w:rsidP="0038644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8644B" w:rsidRPr="00A13457" w:rsidRDefault="0038644B" w:rsidP="00572D3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457">
        <w:rPr>
          <w:rFonts w:ascii="Times New Roman" w:hAnsi="Times New Roman"/>
          <w:b/>
          <w:sz w:val="28"/>
          <w:szCs w:val="28"/>
        </w:rPr>
        <w:t xml:space="preserve">Схема проведения проверки </w:t>
      </w:r>
      <w:r w:rsidR="00572D3F">
        <w:rPr>
          <w:rFonts w:ascii="Times New Roman" w:hAnsi="Times New Roman"/>
          <w:b/>
          <w:sz w:val="28"/>
          <w:szCs w:val="28"/>
        </w:rPr>
        <w:t>готовности ППЭ</w:t>
      </w:r>
    </w:p>
    <w:p w:rsidR="0038644B" w:rsidRPr="00A13457" w:rsidRDefault="0038644B" w:rsidP="0038644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644B" w:rsidRPr="00A13457" w:rsidRDefault="0038644B" w:rsidP="00A1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457">
        <w:rPr>
          <w:rFonts w:ascii="Times New Roman" w:hAnsi="Times New Roman"/>
          <w:sz w:val="28"/>
          <w:szCs w:val="28"/>
        </w:rPr>
        <w:t>Руководители ППЭ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p w:rsidR="0038644B" w:rsidRPr="00A13457" w:rsidRDefault="0038644B" w:rsidP="00A1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457">
        <w:rPr>
          <w:rFonts w:ascii="Times New Roman" w:hAnsi="Times New Roman"/>
          <w:sz w:val="28"/>
          <w:szCs w:val="28"/>
        </w:rPr>
        <w:t>В случае необходимости выделения транспорта для выезда в ППЭ в день проведения проверки руководитель ППЭ обращается к муниципальному координатору ЕГЭ муниципального образования, в котором расположено место работы руководителя ППЭ.</w:t>
      </w:r>
    </w:p>
    <w:p w:rsidR="0038644B" w:rsidRPr="00A13457" w:rsidRDefault="0038644B" w:rsidP="00A1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457">
        <w:rPr>
          <w:rFonts w:ascii="Times New Roman" w:hAnsi="Times New Roman"/>
          <w:sz w:val="28"/>
          <w:szCs w:val="28"/>
        </w:rPr>
        <w:t xml:space="preserve">Муниципальный координатор ЕГЭ обязан сообщить руководителю ППЭ не позднее чем за один день до выезда в ППЭ с целью проведения проверки готовности сведения о выделенном транспорте (марку, номер автомобиля, время и место его прибытия).  </w:t>
      </w:r>
    </w:p>
    <w:p w:rsidR="0038644B" w:rsidRPr="00A13457" w:rsidRDefault="0038644B" w:rsidP="00A1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457">
        <w:rPr>
          <w:rFonts w:ascii="Times New Roman" w:hAnsi="Times New Roman"/>
          <w:sz w:val="28"/>
          <w:szCs w:val="28"/>
        </w:rPr>
        <w:t>Выделенный транспорт для проведения проверки готовности ППЭ осуществляет доставку руководителя ППЭ до места проведения проверки и обратно к месту работы руководителя ППЭ. С целью доставки руководителя ППЭ к месту проведения экзамена в день проведения экзамена взаимодействие между муниципальным координатором ЕГЭ и руководителем ППЭ осуществляется аналогичным образом.</w:t>
      </w:r>
    </w:p>
    <w:p w:rsidR="0038644B" w:rsidRPr="00A13457" w:rsidRDefault="0038644B" w:rsidP="00A13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457">
        <w:rPr>
          <w:rFonts w:ascii="Times New Roman" w:hAnsi="Times New Roman"/>
          <w:sz w:val="28"/>
          <w:szCs w:val="28"/>
        </w:rPr>
        <w:t>Руководитель образовательной организации, на базе которой расположен ППЭ, обязан лично присутствовать в день проведения проверки готовности ППЭ, а также обеспечить присутствие технического специалиста в ППЭ, иных лиц (при необходимости), оказывающих содействие руководителю ППЭ при проведении проверки готовности ППЭ.</w:t>
      </w:r>
    </w:p>
    <w:p w:rsidR="0038644B" w:rsidRPr="007F350E" w:rsidRDefault="0038644B" w:rsidP="00E1732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44B" w:rsidRDefault="0038644B" w:rsidP="004E239B">
      <w:pPr>
        <w:shd w:val="clear" w:color="auto" w:fill="FFFFFF"/>
        <w:spacing w:after="0" w:line="240" w:lineRule="atLeast"/>
        <w:ind w:left="567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6D734B" w:rsidRDefault="006D734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:rsidR="0038644B" w:rsidRPr="007F0DFC" w:rsidRDefault="0038644B" w:rsidP="007F0DFC">
      <w:pPr>
        <w:spacing w:after="0" w:line="240" w:lineRule="auto"/>
        <w:ind w:left="425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0DF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1</w:t>
      </w:r>
    </w:p>
    <w:p w:rsidR="007F0DFC" w:rsidRPr="007F0DFC" w:rsidRDefault="0038644B" w:rsidP="007F0DFC">
      <w:pPr>
        <w:tabs>
          <w:tab w:val="left" w:pos="851"/>
        </w:tabs>
        <w:spacing w:after="0" w:line="240" w:lineRule="auto"/>
        <w:ind w:left="425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0DFC">
        <w:rPr>
          <w:rFonts w:ascii="Times New Roman" w:eastAsia="Calibri" w:hAnsi="Times New Roman"/>
          <w:b/>
          <w:sz w:val="24"/>
          <w:szCs w:val="24"/>
          <w:lang w:eastAsia="en-US"/>
        </w:rPr>
        <w:t>к порядку</w:t>
      </w:r>
      <w:r w:rsidR="007F0DFC" w:rsidRPr="007F0DFC">
        <w:rPr>
          <w:rFonts w:ascii="Times New Roman" w:hAnsi="Times New Roman"/>
          <w:b/>
          <w:sz w:val="24"/>
          <w:szCs w:val="24"/>
        </w:rPr>
        <w:t xml:space="preserve"> проведения проверки готовности ППЭ руководителем ППЭ, руководителем образовательной организации, на базе которой организован ППЭ, членом </w:t>
      </w:r>
      <w:r w:rsidR="007F0DFC">
        <w:rPr>
          <w:rFonts w:ascii="Times New Roman" w:hAnsi="Times New Roman"/>
          <w:b/>
          <w:sz w:val="24"/>
          <w:szCs w:val="24"/>
        </w:rPr>
        <w:t>ГЭК</w:t>
      </w:r>
      <w:r w:rsidR="00F71A09">
        <w:rPr>
          <w:rFonts w:ascii="Times New Roman" w:hAnsi="Times New Roman"/>
          <w:b/>
          <w:sz w:val="24"/>
          <w:szCs w:val="24"/>
        </w:rPr>
        <w:br/>
      </w:r>
      <w:r w:rsidR="007F0DFC" w:rsidRPr="007F0DFC">
        <w:rPr>
          <w:rFonts w:ascii="Times New Roman" w:hAnsi="Times New Roman"/>
          <w:b/>
          <w:sz w:val="24"/>
          <w:szCs w:val="24"/>
        </w:rPr>
        <w:t>и техническим специалистом</w:t>
      </w:r>
    </w:p>
    <w:p w:rsidR="0038644B" w:rsidRPr="007F0DFC" w:rsidRDefault="0038644B" w:rsidP="007F0DFC">
      <w:pPr>
        <w:tabs>
          <w:tab w:val="left" w:pos="1798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pacing w:val="-7"/>
          <w:sz w:val="12"/>
          <w:szCs w:val="24"/>
        </w:rPr>
      </w:pPr>
    </w:p>
    <w:p w:rsidR="001D3E72" w:rsidRDefault="001D5E16" w:rsidP="002D797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239B">
        <w:rPr>
          <w:rFonts w:ascii="Times New Roman" w:hAnsi="Times New Roman"/>
          <w:b/>
          <w:sz w:val="28"/>
          <w:szCs w:val="28"/>
        </w:rPr>
        <w:t>Акт готовности пункта проведения экзамена</w:t>
      </w:r>
    </w:p>
    <w:p w:rsidR="007F0DFC" w:rsidRPr="002D797D" w:rsidRDefault="007F0DFC" w:rsidP="007F0DFC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15965" cy="7665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766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97D" w:rsidRPr="00CE2B32" w:rsidRDefault="006D734B" w:rsidP="00CE2B32">
      <w:pPr>
        <w:shd w:val="clear" w:color="auto" w:fill="FFFFFF"/>
        <w:spacing w:after="0" w:line="240" w:lineRule="atLeast"/>
        <w:rPr>
          <w:rFonts w:ascii="Times New Roman" w:hAnsi="Times New Roman"/>
          <w:noProof/>
          <w:color w:val="000000"/>
          <w:spacing w:val="-7"/>
          <w:sz w:val="24"/>
          <w:szCs w:val="28"/>
        </w:rPr>
      </w:pPr>
      <w:r w:rsidRPr="006D734B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879805" cy="8745783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4353" cy="875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51" w:rsidRDefault="00217E51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E2B32" w:rsidRDefault="00CE2B32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610F5" w:rsidRDefault="003610F5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E2B32" w:rsidRPr="007F0DFC" w:rsidRDefault="00CE2B32" w:rsidP="00CE2B32">
      <w:pPr>
        <w:spacing w:after="0" w:line="240" w:lineRule="auto"/>
        <w:ind w:left="425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2</w:t>
      </w:r>
    </w:p>
    <w:p w:rsidR="00CE2B32" w:rsidRDefault="00CE2B32" w:rsidP="00CE2B32">
      <w:pPr>
        <w:tabs>
          <w:tab w:val="left" w:pos="851"/>
        </w:tabs>
        <w:spacing w:after="0" w:line="240" w:lineRule="auto"/>
        <w:ind w:left="425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0DFC">
        <w:rPr>
          <w:rFonts w:ascii="Times New Roman" w:eastAsia="Calibri" w:hAnsi="Times New Roman"/>
          <w:b/>
          <w:sz w:val="24"/>
          <w:szCs w:val="24"/>
          <w:lang w:eastAsia="en-US"/>
        </w:rPr>
        <w:t>к порядку</w:t>
      </w:r>
      <w:r w:rsidRPr="007F0DFC">
        <w:rPr>
          <w:rFonts w:ascii="Times New Roman" w:hAnsi="Times New Roman"/>
          <w:b/>
          <w:sz w:val="24"/>
          <w:szCs w:val="24"/>
        </w:rPr>
        <w:t xml:space="preserve"> проведения проверки готовности ППЭ руководителем ППЭ, руководителем образовательной организации, на базе которой организован ППЭ, членом </w:t>
      </w:r>
      <w:r>
        <w:rPr>
          <w:rFonts w:ascii="Times New Roman" w:hAnsi="Times New Roman"/>
          <w:b/>
          <w:sz w:val="24"/>
          <w:szCs w:val="24"/>
        </w:rPr>
        <w:t>ГЭК</w:t>
      </w:r>
      <w:r w:rsidRPr="007F0DFC">
        <w:rPr>
          <w:rFonts w:ascii="Times New Roman" w:hAnsi="Times New Roman"/>
          <w:b/>
          <w:sz w:val="24"/>
          <w:szCs w:val="24"/>
        </w:rPr>
        <w:t xml:space="preserve"> </w:t>
      </w:r>
      <w:r w:rsidR="00F71A09">
        <w:rPr>
          <w:rFonts w:ascii="Times New Roman" w:hAnsi="Times New Roman"/>
          <w:b/>
          <w:sz w:val="24"/>
          <w:szCs w:val="24"/>
        </w:rPr>
        <w:br/>
      </w:r>
      <w:r w:rsidRPr="007F0DFC">
        <w:rPr>
          <w:rFonts w:ascii="Times New Roman" w:hAnsi="Times New Roman"/>
          <w:b/>
          <w:sz w:val="24"/>
          <w:szCs w:val="24"/>
        </w:rPr>
        <w:t>и техническим специалистом</w:t>
      </w:r>
    </w:p>
    <w:p w:rsidR="00CE2B32" w:rsidRPr="00CE2B32" w:rsidRDefault="00CE2B32" w:rsidP="00CE2B32">
      <w:pPr>
        <w:tabs>
          <w:tab w:val="left" w:pos="851"/>
        </w:tabs>
        <w:spacing w:after="0" w:line="240" w:lineRule="auto"/>
        <w:ind w:left="4253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:rsidR="00CE2B32" w:rsidRDefault="00CE2B32" w:rsidP="00CE2B32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7E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Протокол технической готовности аудитории для печати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полного комплекта ЭМ </w:t>
      </w:r>
      <w:r w:rsidRPr="00217E51">
        <w:rPr>
          <w:rFonts w:ascii="Times New Roman" w:eastAsia="Calibri" w:hAnsi="Times New Roman"/>
          <w:b/>
          <w:sz w:val="28"/>
          <w:szCs w:val="28"/>
          <w:lang w:eastAsia="en-US"/>
        </w:rPr>
        <w:t>в аудитории ППЭ</w:t>
      </w:r>
    </w:p>
    <w:p w:rsidR="00CE2B32" w:rsidRPr="00F71A09" w:rsidRDefault="00CE2B32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8"/>
          <w:szCs w:val="24"/>
        </w:rPr>
      </w:pPr>
    </w:p>
    <w:p w:rsidR="00CE2B32" w:rsidRDefault="00F71A09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7"/>
          <w:sz w:val="24"/>
          <w:szCs w:val="24"/>
        </w:rPr>
        <w:drawing>
          <wp:inline distT="0" distB="0" distL="0" distR="0">
            <wp:extent cx="5676900" cy="758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8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0F5" w:rsidRDefault="003610F5" w:rsidP="003610F5">
      <w:pPr>
        <w:spacing w:after="0" w:line="240" w:lineRule="auto"/>
        <w:ind w:left="425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1A09" w:rsidRPr="007F0DFC" w:rsidRDefault="00F71A09" w:rsidP="00F71A09">
      <w:pPr>
        <w:spacing w:after="0" w:line="240" w:lineRule="auto"/>
        <w:ind w:left="425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</w:t>
      </w:r>
    </w:p>
    <w:p w:rsidR="00F71A09" w:rsidRDefault="00F71A09" w:rsidP="00F71A09">
      <w:pPr>
        <w:tabs>
          <w:tab w:val="left" w:pos="851"/>
        </w:tabs>
        <w:spacing w:after="0" w:line="240" w:lineRule="auto"/>
        <w:ind w:left="425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0DFC">
        <w:rPr>
          <w:rFonts w:ascii="Times New Roman" w:eastAsia="Calibri" w:hAnsi="Times New Roman"/>
          <w:b/>
          <w:sz w:val="24"/>
          <w:szCs w:val="24"/>
          <w:lang w:eastAsia="en-US"/>
        </w:rPr>
        <w:t>к порядку</w:t>
      </w:r>
      <w:r w:rsidRPr="007F0DFC">
        <w:rPr>
          <w:rFonts w:ascii="Times New Roman" w:hAnsi="Times New Roman"/>
          <w:b/>
          <w:sz w:val="24"/>
          <w:szCs w:val="24"/>
        </w:rPr>
        <w:t xml:space="preserve"> проведения проверки готовности ППЭ руководителем ППЭ, руководителем образовательной организации, на базе которой организован ППЭ, членом </w:t>
      </w:r>
      <w:r>
        <w:rPr>
          <w:rFonts w:ascii="Times New Roman" w:hAnsi="Times New Roman"/>
          <w:b/>
          <w:sz w:val="24"/>
          <w:szCs w:val="24"/>
        </w:rPr>
        <w:t>ГЭК</w:t>
      </w:r>
      <w:r w:rsidRPr="007F0D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7F0DFC">
        <w:rPr>
          <w:rFonts w:ascii="Times New Roman" w:hAnsi="Times New Roman"/>
          <w:b/>
          <w:sz w:val="24"/>
          <w:szCs w:val="24"/>
        </w:rPr>
        <w:t>и техническим специалистом</w:t>
      </w:r>
    </w:p>
    <w:p w:rsidR="00F71A09" w:rsidRPr="00F71A09" w:rsidRDefault="00F71A09" w:rsidP="00F71A09">
      <w:pPr>
        <w:tabs>
          <w:tab w:val="left" w:pos="993"/>
        </w:tabs>
        <w:spacing w:line="240" w:lineRule="auto"/>
        <w:ind w:left="284"/>
        <w:contextualSpacing/>
        <w:jc w:val="center"/>
        <w:rPr>
          <w:rFonts w:ascii="Times New Roman" w:eastAsia="Calibri" w:hAnsi="Times New Roman"/>
          <w:b/>
          <w:strike/>
          <w:sz w:val="16"/>
          <w:szCs w:val="16"/>
          <w:lang w:eastAsia="en-US"/>
        </w:rPr>
      </w:pPr>
    </w:p>
    <w:p w:rsidR="00CE2B32" w:rsidRPr="00F71A09" w:rsidRDefault="00F71A09" w:rsidP="00F71A09">
      <w:pPr>
        <w:tabs>
          <w:tab w:val="left" w:pos="993"/>
        </w:tabs>
        <w:spacing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6E11A0">
        <w:rPr>
          <w:rFonts w:ascii="Times New Roman" w:eastAsia="Calibri" w:hAnsi="Times New Roman"/>
          <w:b/>
          <w:sz w:val="28"/>
          <w:szCs w:val="28"/>
          <w:lang w:eastAsia="en-US"/>
        </w:rPr>
        <w:t>Протокол технической готовности штаба ППЭ для сканирования бланков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ППЭ</w:t>
      </w:r>
    </w:p>
    <w:p w:rsidR="00CE2B32" w:rsidRPr="00F71A09" w:rsidRDefault="00CE2B32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16"/>
          <w:szCs w:val="24"/>
        </w:rPr>
      </w:pPr>
    </w:p>
    <w:p w:rsidR="00CE2B32" w:rsidRDefault="00F71A09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noProof/>
        </w:rPr>
        <w:drawing>
          <wp:inline distT="0" distB="0" distL="0" distR="0">
            <wp:extent cx="5471160" cy="720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32" w:rsidRDefault="00CE2B32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CE2B32" w:rsidRDefault="00CE2B32" w:rsidP="002D797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pacing w:val="-7"/>
          <w:sz w:val="24"/>
          <w:szCs w:val="24"/>
        </w:rPr>
        <w:sectPr w:rsidR="00CE2B32" w:rsidSect="009D71E6">
          <w:headerReference w:type="default" r:id="rId13"/>
          <w:pgSz w:w="11906" w:h="16838"/>
          <w:pgMar w:top="1135" w:right="849" w:bottom="851" w:left="1701" w:header="708" w:footer="708" w:gutter="0"/>
          <w:cols w:space="708"/>
          <w:titlePg/>
          <w:docGrid w:linePitch="360"/>
        </w:sectPr>
      </w:pPr>
    </w:p>
    <w:p w:rsidR="00F71A09" w:rsidRPr="007F0DFC" w:rsidRDefault="00F71A09" w:rsidP="00F71A09">
      <w:pPr>
        <w:spacing w:after="0" w:line="240" w:lineRule="auto"/>
        <w:ind w:left="822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4</w:t>
      </w:r>
    </w:p>
    <w:p w:rsidR="00F71A09" w:rsidRDefault="00F71A09" w:rsidP="00F71A09">
      <w:pPr>
        <w:tabs>
          <w:tab w:val="left" w:pos="851"/>
        </w:tabs>
        <w:spacing w:after="0" w:line="240" w:lineRule="auto"/>
        <w:ind w:left="822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0DFC">
        <w:rPr>
          <w:rFonts w:ascii="Times New Roman" w:eastAsia="Calibri" w:hAnsi="Times New Roman"/>
          <w:b/>
          <w:sz w:val="24"/>
          <w:szCs w:val="24"/>
          <w:lang w:eastAsia="en-US"/>
        </w:rPr>
        <w:t>к порядку</w:t>
      </w:r>
      <w:r w:rsidRPr="007F0DFC">
        <w:rPr>
          <w:rFonts w:ascii="Times New Roman" w:hAnsi="Times New Roman"/>
          <w:b/>
          <w:sz w:val="24"/>
          <w:szCs w:val="24"/>
        </w:rPr>
        <w:t xml:space="preserve"> проведения проверки готовности ППЭ руководителем ППЭ, руководителем образовательной организации, на базе которой организован ППЭ, </w:t>
      </w:r>
      <w:r>
        <w:rPr>
          <w:rFonts w:ascii="Times New Roman" w:hAnsi="Times New Roman"/>
          <w:b/>
          <w:sz w:val="24"/>
          <w:szCs w:val="24"/>
        </w:rPr>
        <w:br/>
      </w:r>
      <w:r w:rsidRPr="007F0DFC">
        <w:rPr>
          <w:rFonts w:ascii="Times New Roman" w:hAnsi="Times New Roman"/>
          <w:b/>
          <w:sz w:val="24"/>
          <w:szCs w:val="24"/>
        </w:rPr>
        <w:t xml:space="preserve">членом </w:t>
      </w:r>
      <w:r>
        <w:rPr>
          <w:rFonts w:ascii="Times New Roman" w:hAnsi="Times New Roman"/>
          <w:b/>
          <w:sz w:val="24"/>
          <w:szCs w:val="24"/>
        </w:rPr>
        <w:t>ГЭК</w:t>
      </w:r>
      <w:r w:rsidRPr="007F0DFC">
        <w:rPr>
          <w:rFonts w:ascii="Times New Roman" w:hAnsi="Times New Roman"/>
          <w:b/>
          <w:sz w:val="24"/>
          <w:szCs w:val="24"/>
        </w:rPr>
        <w:t xml:space="preserve"> и техническим специалистом</w:t>
      </w:r>
    </w:p>
    <w:p w:rsidR="00217E51" w:rsidRPr="00F71A09" w:rsidRDefault="00217E51" w:rsidP="00217E51">
      <w:pPr>
        <w:spacing w:after="0" w:line="240" w:lineRule="atLeast"/>
        <w:ind w:left="8789"/>
        <w:jc w:val="center"/>
        <w:rPr>
          <w:rFonts w:ascii="Times New Roman" w:hAnsi="Times New Roman"/>
          <w:b/>
          <w:iCs/>
          <w:color w:val="000000"/>
          <w:sz w:val="16"/>
          <w:szCs w:val="24"/>
        </w:rPr>
      </w:pPr>
    </w:p>
    <w:p w:rsidR="00217E51" w:rsidRDefault="00217E51" w:rsidP="00217E51">
      <w:pPr>
        <w:spacing w:after="0" w:line="240" w:lineRule="atLeast"/>
        <w:ind w:left="8789" w:hanging="878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7E51">
        <w:rPr>
          <w:rFonts w:ascii="Times New Roman" w:eastAsia="Calibri" w:hAnsi="Times New Roman"/>
          <w:b/>
          <w:sz w:val="28"/>
          <w:szCs w:val="28"/>
          <w:lang w:eastAsia="en-US"/>
        </w:rPr>
        <w:t>Протокол технической готовности ППЭ к экзамену в устной форме</w:t>
      </w:r>
    </w:p>
    <w:p w:rsidR="00217E51" w:rsidRPr="00F71A09" w:rsidRDefault="00217E51" w:rsidP="00217E51">
      <w:pPr>
        <w:spacing w:after="0" w:line="240" w:lineRule="atLeast"/>
        <w:ind w:left="8789" w:hanging="8789"/>
        <w:jc w:val="center"/>
        <w:rPr>
          <w:rFonts w:ascii="Times New Roman" w:hAnsi="Times New Roman"/>
          <w:b/>
          <w:iCs/>
          <w:sz w:val="14"/>
          <w:szCs w:val="24"/>
        </w:rPr>
      </w:pPr>
    </w:p>
    <w:p w:rsidR="00217E51" w:rsidRDefault="003C7AE1" w:rsidP="00F71A09">
      <w:pPr>
        <w:tabs>
          <w:tab w:val="left" w:pos="993"/>
        </w:tabs>
        <w:spacing w:line="240" w:lineRule="auto"/>
        <w:ind w:left="284"/>
        <w:contextualSpacing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noProof/>
        </w:rPr>
        <w:drawing>
          <wp:inline distT="0" distB="0" distL="0" distR="0">
            <wp:extent cx="9161145" cy="49149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6114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E51" w:rsidSect="00F71A09">
      <w:pgSz w:w="16838" w:h="11906" w:orient="landscape"/>
      <w:pgMar w:top="1134" w:right="1135" w:bottom="84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94" w:rsidRDefault="00027194" w:rsidP="00E34EA1">
      <w:pPr>
        <w:spacing w:after="0" w:line="240" w:lineRule="auto"/>
      </w:pPr>
      <w:r>
        <w:separator/>
      </w:r>
    </w:p>
  </w:endnote>
  <w:endnote w:type="continuationSeparator" w:id="0">
    <w:p w:rsidR="00027194" w:rsidRDefault="00027194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94" w:rsidRDefault="00027194" w:rsidP="00E34EA1">
      <w:pPr>
        <w:spacing w:after="0" w:line="240" w:lineRule="auto"/>
      </w:pPr>
      <w:r>
        <w:separator/>
      </w:r>
    </w:p>
  </w:footnote>
  <w:footnote w:type="continuationSeparator" w:id="0">
    <w:p w:rsidR="00027194" w:rsidRDefault="00027194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040248"/>
      <w:docPartObj>
        <w:docPartGallery w:val="Page Numbers (Top of Page)"/>
        <w:docPartUnique/>
      </w:docPartObj>
    </w:sdtPr>
    <w:sdtEndPr/>
    <w:sdtContent>
      <w:p w:rsidR="00456A8F" w:rsidRDefault="007769EE" w:rsidP="004E239B">
        <w:pPr>
          <w:pStyle w:val="ac"/>
          <w:jc w:val="center"/>
        </w:pPr>
        <w:r>
          <w:fldChar w:fldCharType="begin"/>
        </w:r>
        <w:r w:rsidR="00456A8F">
          <w:instrText>PAGE   \* MERGEFORMAT</w:instrText>
        </w:r>
        <w:r>
          <w:fldChar w:fldCharType="separate"/>
        </w:r>
        <w:r w:rsidR="0023356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FA52833"/>
    <w:multiLevelType w:val="multilevel"/>
    <w:tmpl w:val="023AA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4C26F6A"/>
    <w:multiLevelType w:val="multilevel"/>
    <w:tmpl w:val="51B873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65857"/>
    <w:multiLevelType w:val="hybridMultilevel"/>
    <w:tmpl w:val="632E491E"/>
    <w:lvl w:ilvl="0" w:tplc="A06E22B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93BBA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3A5334FE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3B8B0A7E"/>
    <w:multiLevelType w:val="hybridMultilevel"/>
    <w:tmpl w:val="0360F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3FFD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51F44439"/>
    <w:multiLevelType w:val="hybridMultilevel"/>
    <w:tmpl w:val="E9680350"/>
    <w:lvl w:ilvl="0" w:tplc="65EA4B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A156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6AE4041C"/>
    <w:multiLevelType w:val="hybridMultilevel"/>
    <w:tmpl w:val="78A26C22"/>
    <w:lvl w:ilvl="0" w:tplc="67324FDE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D65DB2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7A5C7D20"/>
    <w:multiLevelType w:val="multilevel"/>
    <w:tmpl w:val="251CEFF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743BD"/>
    <w:multiLevelType w:val="hybridMultilevel"/>
    <w:tmpl w:val="C7F81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4"/>
  </w:num>
  <w:num w:numId="8">
    <w:abstractNumId w:val="20"/>
  </w:num>
  <w:num w:numId="9">
    <w:abstractNumId w:val="15"/>
  </w:num>
  <w:num w:numId="10">
    <w:abstractNumId w:val="21"/>
  </w:num>
  <w:num w:numId="11">
    <w:abstractNumId w:val="22"/>
  </w:num>
  <w:num w:numId="12">
    <w:abstractNumId w:val="14"/>
  </w:num>
  <w:num w:numId="13">
    <w:abstractNumId w:val="8"/>
  </w:num>
  <w:num w:numId="14">
    <w:abstractNumId w:val="12"/>
  </w:num>
  <w:num w:numId="15">
    <w:abstractNumId w:val="19"/>
  </w:num>
  <w:num w:numId="16">
    <w:abstractNumId w:val="18"/>
  </w:num>
  <w:num w:numId="17">
    <w:abstractNumId w:val="27"/>
  </w:num>
  <w:num w:numId="18">
    <w:abstractNumId w:val="6"/>
  </w:num>
  <w:num w:numId="19">
    <w:abstractNumId w:val="17"/>
  </w:num>
  <w:num w:numId="20">
    <w:abstractNumId w:val="7"/>
  </w:num>
  <w:num w:numId="21">
    <w:abstractNumId w:val="28"/>
  </w:num>
  <w:num w:numId="22">
    <w:abstractNumId w:val="10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02A3"/>
    <w:rsid w:val="00000C22"/>
    <w:rsid w:val="0000291B"/>
    <w:rsid w:val="00004D28"/>
    <w:rsid w:val="000060C3"/>
    <w:rsid w:val="00010DD6"/>
    <w:rsid w:val="0001315D"/>
    <w:rsid w:val="00022EA7"/>
    <w:rsid w:val="0002604E"/>
    <w:rsid w:val="00027194"/>
    <w:rsid w:val="0002753B"/>
    <w:rsid w:val="00031971"/>
    <w:rsid w:val="00036991"/>
    <w:rsid w:val="000525C1"/>
    <w:rsid w:val="000530FB"/>
    <w:rsid w:val="00053DE3"/>
    <w:rsid w:val="0005499B"/>
    <w:rsid w:val="00054C75"/>
    <w:rsid w:val="00057E94"/>
    <w:rsid w:val="00060FF4"/>
    <w:rsid w:val="00067806"/>
    <w:rsid w:val="000908D4"/>
    <w:rsid w:val="000915A2"/>
    <w:rsid w:val="00095367"/>
    <w:rsid w:val="000A5517"/>
    <w:rsid w:val="000A5BDC"/>
    <w:rsid w:val="000B4462"/>
    <w:rsid w:val="000C17F6"/>
    <w:rsid w:val="000C5942"/>
    <w:rsid w:val="000C6845"/>
    <w:rsid w:val="000D4867"/>
    <w:rsid w:val="000D4E80"/>
    <w:rsid w:val="000D58A0"/>
    <w:rsid w:val="000D676B"/>
    <w:rsid w:val="000D7764"/>
    <w:rsid w:val="000E1CC2"/>
    <w:rsid w:val="000F1604"/>
    <w:rsid w:val="000F2240"/>
    <w:rsid w:val="000F287E"/>
    <w:rsid w:val="000F29A6"/>
    <w:rsid w:val="000F2EE8"/>
    <w:rsid w:val="001115C9"/>
    <w:rsid w:val="001128FB"/>
    <w:rsid w:val="00114E94"/>
    <w:rsid w:val="001178D5"/>
    <w:rsid w:val="00123181"/>
    <w:rsid w:val="001233ED"/>
    <w:rsid w:val="00123569"/>
    <w:rsid w:val="001256C9"/>
    <w:rsid w:val="00127ECB"/>
    <w:rsid w:val="00134806"/>
    <w:rsid w:val="001525C4"/>
    <w:rsid w:val="00155D2F"/>
    <w:rsid w:val="0016013A"/>
    <w:rsid w:val="00162221"/>
    <w:rsid w:val="00162AB8"/>
    <w:rsid w:val="0016402D"/>
    <w:rsid w:val="00165227"/>
    <w:rsid w:val="00166DDB"/>
    <w:rsid w:val="00167867"/>
    <w:rsid w:val="001730A5"/>
    <w:rsid w:val="001835B8"/>
    <w:rsid w:val="001850C1"/>
    <w:rsid w:val="00185144"/>
    <w:rsid w:val="00185A4A"/>
    <w:rsid w:val="00191ED9"/>
    <w:rsid w:val="001A6C00"/>
    <w:rsid w:val="001B5019"/>
    <w:rsid w:val="001B6C1A"/>
    <w:rsid w:val="001B6CC9"/>
    <w:rsid w:val="001C2FC7"/>
    <w:rsid w:val="001C78B6"/>
    <w:rsid w:val="001D3E72"/>
    <w:rsid w:val="001D5E16"/>
    <w:rsid w:val="001D74A6"/>
    <w:rsid w:val="001E53AF"/>
    <w:rsid w:val="001F08D6"/>
    <w:rsid w:val="001F449E"/>
    <w:rsid w:val="001F4D47"/>
    <w:rsid w:val="0020330E"/>
    <w:rsid w:val="00204115"/>
    <w:rsid w:val="002050FA"/>
    <w:rsid w:val="00206FB7"/>
    <w:rsid w:val="00217E51"/>
    <w:rsid w:val="002211E3"/>
    <w:rsid w:val="00221A30"/>
    <w:rsid w:val="002250BF"/>
    <w:rsid w:val="00233564"/>
    <w:rsid w:val="00243889"/>
    <w:rsid w:val="00251359"/>
    <w:rsid w:val="0025526D"/>
    <w:rsid w:val="00255C3F"/>
    <w:rsid w:val="00257EF3"/>
    <w:rsid w:val="00263C9F"/>
    <w:rsid w:val="002731C9"/>
    <w:rsid w:val="002811B1"/>
    <w:rsid w:val="00283E5B"/>
    <w:rsid w:val="00285E17"/>
    <w:rsid w:val="00290750"/>
    <w:rsid w:val="002954A7"/>
    <w:rsid w:val="002A56E6"/>
    <w:rsid w:val="002C6C3B"/>
    <w:rsid w:val="002C7DC9"/>
    <w:rsid w:val="002D1026"/>
    <w:rsid w:val="002D4825"/>
    <w:rsid w:val="002D797D"/>
    <w:rsid w:val="002E5767"/>
    <w:rsid w:val="002E5BCE"/>
    <w:rsid w:val="002E7945"/>
    <w:rsid w:val="002F2181"/>
    <w:rsid w:val="00304D3C"/>
    <w:rsid w:val="00331CC5"/>
    <w:rsid w:val="003352BB"/>
    <w:rsid w:val="00337588"/>
    <w:rsid w:val="00340B57"/>
    <w:rsid w:val="0035513D"/>
    <w:rsid w:val="00355CF0"/>
    <w:rsid w:val="00356BCC"/>
    <w:rsid w:val="00356E3A"/>
    <w:rsid w:val="00360639"/>
    <w:rsid w:val="003610F5"/>
    <w:rsid w:val="00363905"/>
    <w:rsid w:val="00372CD3"/>
    <w:rsid w:val="00374945"/>
    <w:rsid w:val="00374AA0"/>
    <w:rsid w:val="003805FD"/>
    <w:rsid w:val="00382E00"/>
    <w:rsid w:val="0038644B"/>
    <w:rsid w:val="00393308"/>
    <w:rsid w:val="003A0D2B"/>
    <w:rsid w:val="003A2D46"/>
    <w:rsid w:val="003A5611"/>
    <w:rsid w:val="003A5AE9"/>
    <w:rsid w:val="003A70F3"/>
    <w:rsid w:val="003B627F"/>
    <w:rsid w:val="003C009E"/>
    <w:rsid w:val="003C4B45"/>
    <w:rsid w:val="003C4E9C"/>
    <w:rsid w:val="003C7AE1"/>
    <w:rsid w:val="003D48DB"/>
    <w:rsid w:val="003D69E3"/>
    <w:rsid w:val="003E2BCF"/>
    <w:rsid w:val="003F0509"/>
    <w:rsid w:val="003F2558"/>
    <w:rsid w:val="003F6321"/>
    <w:rsid w:val="003F7117"/>
    <w:rsid w:val="0040116B"/>
    <w:rsid w:val="00403723"/>
    <w:rsid w:val="00404E0C"/>
    <w:rsid w:val="00414D3B"/>
    <w:rsid w:val="004152ED"/>
    <w:rsid w:val="004220EC"/>
    <w:rsid w:val="00432772"/>
    <w:rsid w:val="00433FD5"/>
    <w:rsid w:val="00441E1F"/>
    <w:rsid w:val="00442CE7"/>
    <w:rsid w:val="00443DB8"/>
    <w:rsid w:val="0045085C"/>
    <w:rsid w:val="00453B71"/>
    <w:rsid w:val="00456A8F"/>
    <w:rsid w:val="00463D4E"/>
    <w:rsid w:val="00464A23"/>
    <w:rsid w:val="004706A4"/>
    <w:rsid w:val="004823F9"/>
    <w:rsid w:val="004874E7"/>
    <w:rsid w:val="004A006F"/>
    <w:rsid w:val="004A32C3"/>
    <w:rsid w:val="004A3D19"/>
    <w:rsid w:val="004A5AD1"/>
    <w:rsid w:val="004B0259"/>
    <w:rsid w:val="004B1A3E"/>
    <w:rsid w:val="004D638C"/>
    <w:rsid w:val="004E239B"/>
    <w:rsid w:val="004E33CD"/>
    <w:rsid w:val="004E4050"/>
    <w:rsid w:val="004E5A27"/>
    <w:rsid w:val="004E718A"/>
    <w:rsid w:val="004E7A96"/>
    <w:rsid w:val="004F7867"/>
    <w:rsid w:val="00501AB4"/>
    <w:rsid w:val="00502AD2"/>
    <w:rsid w:val="00504D7A"/>
    <w:rsid w:val="005070F8"/>
    <w:rsid w:val="00510673"/>
    <w:rsid w:val="00510910"/>
    <w:rsid w:val="005113D2"/>
    <w:rsid w:val="005179C5"/>
    <w:rsid w:val="00534CDF"/>
    <w:rsid w:val="0053656B"/>
    <w:rsid w:val="00540348"/>
    <w:rsid w:val="0054189B"/>
    <w:rsid w:val="00545271"/>
    <w:rsid w:val="00546607"/>
    <w:rsid w:val="0054715C"/>
    <w:rsid w:val="0054765C"/>
    <w:rsid w:val="005563B9"/>
    <w:rsid w:val="00562380"/>
    <w:rsid w:val="00565F01"/>
    <w:rsid w:val="00566F98"/>
    <w:rsid w:val="005704B9"/>
    <w:rsid w:val="0057262A"/>
    <w:rsid w:val="00572D3F"/>
    <w:rsid w:val="00576B48"/>
    <w:rsid w:val="00577FDF"/>
    <w:rsid w:val="005823E5"/>
    <w:rsid w:val="00583759"/>
    <w:rsid w:val="005953C3"/>
    <w:rsid w:val="005A27BD"/>
    <w:rsid w:val="005A7AAD"/>
    <w:rsid w:val="005B4027"/>
    <w:rsid w:val="005C16D2"/>
    <w:rsid w:val="005D3B2B"/>
    <w:rsid w:val="005D487D"/>
    <w:rsid w:val="005E6587"/>
    <w:rsid w:val="005E74A9"/>
    <w:rsid w:val="005F00AB"/>
    <w:rsid w:val="006032BB"/>
    <w:rsid w:val="00603556"/>
    <w:rsid w:val="00605259"/>
    <w:rsid w:val="006131F5"/>
    <w:rsid w:val="006167A4"/>
    <w:rsid w:val="00630519"/>
    <w:rsid w:val="00630EE1"/>
    <w:rsid w:val="00634F72"/>
    <w:rsid w:val="00643B75"/>
    <w:rsid w:val="0065610D"/>
    <w:rsid w:val="006641FC"/>
    <w:rsid w:val="00665B6F"/>
    <w:rsid w:val="00671A2F"/>
    <w:rsid w:val="0067596B"/>
    <w:rsid w:val="006822B5"/>
    <w:rsid w:val="00686370"/>
    <w:rsid w:val="00686739"/>
    <w:rsid w:val="0068778B"/>
    <w:rsid w:val="00690341"/>
    <w:rsid w:val="00692770"/>
    <w:rsid w:val="00693614"/>
    <w:rsid w:val="006959CD"/>
    <w:rsid w:val="00697051"/>
    <w:rsid w:val="006A33F0"/>
    <w:rsid w:val="006A5EA7"/>
    <w:rsid w:val="006A654F"/>
    <w:rsid w:val="006B18AE"/>
    <w:rsid w:val="006B3622"/>
    <w:rsid w:val="006B4707"/>
    <w:rsid w:val="006B7DC2"/>
    <w:rsid w:val="006C066B"/>
    <w:rsid w:val="006C5B70"/>
    <w:rsid w:val="006D25F2"/>
    <w:rsid w:val="006D4FE1"/>
    <w:rsid w:val="006D5CC7"/>
    <w:rsid w:val="006D734B"/>
    <w:rsid w:val="006E11A0"/>
    <w:rsid w:val="006F7393"/>
    <w:rsid w:val="006F7FC6"/>
    <w:rsid w:val="007025F7"/>
    <w:rsid w:val="00704340"/>
    <w:rsid w:val="00706357"/>
    <w:rsid w:val="007064DB"/>
    <w:rsid w:val="007069C3"/>
    <w:rsid w:val="007129B8"/>
    <w:rsid w:val="00720A3E"/>
    <w:rsid w:val="00744FEE"/>
    <w:rsid w:val="00751374"/>
    <w:rsid w:val="007607E0"/>
    <w:rsid w:val="00767743"/>
    <w:rsid w:val="00774EA8"/>
    <w:rsid w:val="00776152"/>
    <w:rsid w:val="007769EE"/>
    <w:rsid w:val="00777BAA"/>
    <w:rsid w:val="00784112"/>
    <w:rsid w:val="00795B66"/>
    <w:rsid w:val="00797B0E"/>
    <w:rsid w:val="00797DA9"/>
    <w:rsid w:val="007A28A4"/>
    <w:rsid w:val="007A59C0"/>
    <w:rsid w:val="007B6105"/>
    <w:rsid w:val="007B6BD4"/>
    <w:rsid w:val="007B6D0D"/>
    <w:rsid w:val="007D62E1"/>
    <w:rsid w:val="007E4A8D"/>
    <w:rsid w:val="007F0DFC"/>
    <w:rsid w:val="007F350E"/>
    <w:rsid w:val="008050D8"/>
    <w:rsid w:val="00816C7C"/>
    <w:rsid w:val="00822AE6"/>
    <w:rsid w:val="00822B8C"/>
    <w:rsid w:val="008246C5"/>
    <w:rsid w:val="0083132A"/>
    <w:rsid w:val="008319B8"/>
    <w:rsid w:val="00836C76"/>
    <w:rsid w:val="0083799E"/>
    <w:rsid w:val="008467A9"/>
    <w:rsid w:val="0084773C"/>
    <w:rsid w:val="00847F99"/>
    <w:rsid w:val="00854C17"/>
    <w:rsid w:val="00855D14"/>
    <w:rsid w:val="0086425B"/>
    <w:rsid w:val="00865C81"/>
    <w:rsid w:val="008722B2"/>
    <w:rsid w:val="00873280"/>
    <w:rsid w:val="00874ED7"/>
    <w:rsid w:val="00876FD9"/>
    <w:rsid w:val="00881A44"/>
    <w:rsid w:val="008856D1"/>
    <w:rsid w:val="008925C8"/>
    <w:rsid w:val="00892A97"/>
    <w:rsid w:val="00897E38"/>
    <w:rsid w:val="008B6337"/>
    <w:rsid w:val="008B7BA3"/>
    <w:rsid w:val="008C43C8"/>
    <w:rsid w:val="008C7BDC"/>
    <w:rsid w:val="008E1952"/>
    <w:rsid w:val="008E366C"/>
    <w:rsid w:val="008E3AAD"/>
    <w:rsid w:val="008E3CC0"/>
    <w:rsid w:val="008E3ED2"/>
    <w:rsid w:val="008F685A"/>
    <w:rsid w:val="008F75E2"/>
    <w:rsid w:val="008F7FC5"/>
    <w:rsid w:val="009052CD"/>
    <w:rsid w:val="00920E98"/>
    <w:rsid w:val="00922F55"/>
    <w:rsid w:val="00924C4E"/>
    <w:rsid w:val="0092573B"/>
    <w:rsid w:val="00926719"/>
    <w:rsid w:val="00926CD4"/>
    <w:rsid w:val="009306A7"/>
    <w:rsid w:val="00935BC7"/>
    <w:rsid w:val="00942F8A"/>
    <w:rsid w:val="0095677C"/>
    <w:rsid w:val="009615A2"/>
    <w:rsid w:val="0096626D"/>
    <w:rsid w:val="009803C1"/>
    <w:rsid w:val="00985D2F"/>
    <w:rsid w:val="00985EC0"/>
    <w:rsid w:val="009A0A43"/>
    <w:rsid w:val="009A139C"/>
    <w:rsid w:val="009A680C"/>
    <w:rsid w:val="009B20BA"/>
    <w:rsid w:val="009B50C8"/>
    <w:rsid w:val="009B5189"/>
    <w:rsid w:val="009C030C"/>
    <w:rsid w:val="009C629E"/>
    <w:rsid w:val="009C6F74"/>
    <w:rsid w:val="009D71E6"/>
    <w:rsid w:val="009E3E8A"/>
    <w:rsid w:val="009F0A07"/>
    <w:rsid w:val="009F1489"/>
    <w:rsid w:val="00A0100C"/>
    <w:rsid w:val="00A0327D"/>
    <w:rsid w:val="00A06708"/>
    <w:rsid w:val="00A07DC1"/>
    <w:rsid w:val="00A112D3"/>
    <w:rsid w:val="00A13457"/>
    <w:rsid w:val="00A16533"/>
    <w:rsid w:val="00A22A32"/>
    <w:rsid w:val="00A333C5"/>
    <w:rsid w:val="00A36577"/>
    <w:rsid w:val="00A378F1"/>
    <w:rsid w:val="00A40CD5"/>
    <w:rsid w:val="00A4215E"/>
    <w:rsid w:val="00A47D38"/>
    <w:rsid w:val="00A47E64"/>
    <w:rsid w:val="00A519CC"/>
    <w:rsid w:val="00A60D26"/>
    <w:rsid w:val="00A6460D"/>
    <w:rsid w:val="00A656A5"/>
    <w:rsid w:val="00A70DB4"/>
    <w:rsid w:val="00A77D06"/>
    <w:rsid w:val="00A77D91"/>
    <w:rsid w:val="00A82493"/>
    <w:rsid w:val="00A86FBD"/>
    <w:rsid w:val="00AA566E"/>
    <w:rsid w:val="00AB1BA5"/>
    <w:rsid w:val="00AB20C8"/>
    <w:rsid w:val="00AB5404"/>
    <w:rsid w:val="00AB5497"/>
    <w:rsid w:val="00AC143F"/>
    <w:rsid w:val="00AC1A34"/>
    <w:rsid w:val="00AC4CF5"/>
    <w:rsid w:val="00AC551B"/>
    <w:rsid w:val="00AC69F5"/>
    <w:rsid w:val="00AC7057"/>
    <w:rsid w:val="00AC72B9"/>
    <w:rsid w:val="00AC7973"/>
    <w:rsid w:val="00AD1205"/>
    <w:rsid w:val="00AD23E5"/>
    <w:rsid w:val="00AD2DAF"/>
    <w:rsid w:val="00AE4981"/>
    <w:rsid w:val="00AF11C3"/>
    <w:rsid w:val="00AF2BA6"/>
    <w:rsid w:val="00AF7044"/>
    <w:rsid w:val="00B05148"/>
    <w:rsid w:val="00B17B03"/>
    <w:rsid w:val="00B3226A"/>
    <w:rsid w:val="00B32DE9"/>
    <w:rsid w:val="00B3357C"/>
    <w:rsid w:val="00B37481"/>
    <w:rsid w:val="00B460B7"/>
    <w:rsid w:val="00B5395C"/>
    <w:rsid w:val="00B545E4"/>
    <w:rsid w:val="00B56C0E"/>
    <w:rsid w:val="00B60835"/>
    <w:rsid w:val="00B60CBD"/>
    <w:rsid w:val="00B63D7B"/>
    <w:rsid w:val="00B66FCD"/>
    <w:rsid w:val="00B67ECD"/>
    <w:rsid w:val="00B723BF"/>
    <w:rsid w:val="00B75B37"/>
    <w:rsid w:val="00B81014"/>
    <w:rsid w:val="00BA3A6E"/>
    <w:rsid w:val="00BA6E8C"/>
    <w:rsid w:val="00BB02F0"/>
    <w:rsid w:val="00BB1394"/>
    <w:rsid w:val="00BB5674"/>
    <w:rsid w:val="00BC4C5D"/>
    <w:rsid w:val="00BE7900"/>
    <w:rsid w:val="00BF06D0"/>
    <w:rsid w:val="00BF2D23"/>
    <w:rsid w:val="00BF5070"/>
    <w:rsid w:val="00C01108"/>
    <w:rsid w:val="00C033C2"/>
    <w:rsid w:val="00C10976"/>
    <w:rsid w:val="00C12A2E"/>
    <w:rsid w:val="00C159C9"/>
    <w:rsid w:val="00C20B24"/>
    <w:rsid w:val="00C227D3"/>
    <w:rsid w:val="00C23B6A"/>
    <w:rsid w:val="00C240FC"/>
    <w:rsid w:val="00C26620"/>
    <w:rsid w:val="00C26FEA"/>
    <w:rsid w:val="00C33647"/>
    <w:rsid w:val="00C37132"/>
    <w:rsid w:val="00C466D3"/>
    <w:rsid w:val="00C51067"/>
    <w:rsid w:val="00C52F2A"/>
    <w:rsid w:val="00C5540A"/>
    <w:rsid w:val="00C55F8E"/>
    <w:rsid w:val="00C64852"/>
    <w:rsid w:val="00C76719"/>
    <w:rsid w:val="00C77477"/>
    <w:rsid w:val="00C77A4A"/>
    <w:rsid w:val="00C80372"/>
    <w:rsid w:val="00C8080A"/>
    <w:rsid w:val="00C9007C"/>
    <w:rsid w:val="00C95169"/>
    <w:rsid w:val="00CA5489"/>
    <w:rsid w:val="00CA6770"/>
    <w:rsid w:val="00CA6FAB"/>
    <w:rsid w:val="00CC0DD8"/>
    <w:rsid w:val="00CD4391"/>
    <w:rsid w:val="00CD51CE"/>
    <w:rsid w:val="00CD73FB"/>
    <w:rsid w:val="00CE15D1"/>
    <w:rsid w:val="00CE2B32"/>
    <w:rsid w:val="00CE65B5"/>
    <w:rsid w:val="00D118DC"/>
    <w:rsid w:val="00D12D0E"/>
    <w:rsid w:val="00D1378F"/>
    <w:rsid w:val="00D20BBB"/>
    <w:rsid w:val="00D223A0"/>
    <w:rsid w:val="00D25666"/>
    <w:rsid w:val="00D27FF4"/>
    <w:rsid w:val="00D31506"/>
    <w:rsid w:val="00D34907"/>
    <w:rsid w:val="00D4770F"/>
    <w:rsid w:val="00D54FCD"/>
    <w:rsid w:val="00D55D85"/>
    <w:rsid w:val="00D63BB2"/>
    <w:rsid w:val="00D67AB4"/>
    <w:rsid w:val="00D710B8"/>
    <w:rsid w:val="00D757FC"/>
    <w:rsid w:val="00D84AB4"/>
    <w:rsid w:val="00D8513F"/>
    <w:rsid w:val="00DA1A2C"/>
    <w:rsid w:val="00DA5949"/>
    <w:rsid w:val="00DA7F6B"/>
    <w:rsid w:val="00DB4493"/>
    <w:rsid w:val="00DB4827"/>
    <w:rsid w:val="00DC0572"/>
    <w:rsid w:val="00DC31A9"/>
    <w:rsid w:val="00DC36A4"/>
    <w:rsid w:val="00DC48E4"/>
    <w:rsid w:val="00DD2096"/>
    <w:rsid w:val="00DD6648"/>
    <w:rsid w:val="00DE0053"/>
    <w:rsid w:val="00DE11FC"/>
    <w:rsid w:val="00DE1C18"/>
    <w:rsid w:val="00DE2881"/>
    <w:rsid w:val="00DE3DD1"/>
    <w:rsid w:val="00DF396E"/>
    <w:rsid w:val="00DF3CC8"/>
    <w:rsid w:val="00DF6B68"/>
    <w:rsid w:val="00DF7882"/>
    <w:rsid w:val="00DF7E78"/>
    <w:rsid w:val="00E00329"/>
    <w:rsid w:val="00E01079"/>
    <w:rsid w:val="00E0532C"/>
    <w:rsid w:val="00E1293C"/>
    <w:rsid w:val="00E1732C"/>
    <w:rsid w:val="00E23810"/>
    <w:rsid w:val="00E23859"/>
    <w:rsid w:val="00E301FC"/>
    <w:rsid w:val="00E30F1E"/>
    <w:rsid w:val="00E3119A"/>
    <w:rsid w:val="00E32660"/>
    <w:rsid w:val="00E3430A"/>
    <w:rsid w:val="00E34EA1"/>
    <w:rsid w:val="00E3744B"/>
    <w:rsid w:val="00E427AF"/>
    <w:rsid w:val="00E43FD0"/>
    <w:rsid w:val="00E53B4A"/>
    <w:rsid w:val="00E54B93"/>
    <w:rsid w:val="00E6084A"/>
    <w:rsid w:val="00E60D6A"/>
    <w:rsid w:val="00E66FF5"/>
    <w:rsid w:val="00E71226"/>
    <w:rsid w:val="00E81484"/>
    <w:rsid w:val="00E82F42"/>
    <w:rsid w:val="00E9104D"/>
    <w:rsid w:val="00E941E9"/>
    <w:rsid w:val="00E95AB3"/>
    <w:rsid w:val="00E97442"/>
    <w:rsid w:val="00EA0C41"/>
    <w:rsid w:val="00EB133E"/>
    <w:rsid w:val="00EB16D0"/>
    <w:rsid w:val="00ED0B7C"/>
    <w:rsid w:val="00ED5C17"/>
    <w:rsid w:val="00EE0851"/>
    <w:rsid w:val="00EE0F00"/>
    <w:rsid w:val="00EE12B0"/>
    <w:rsid w:val="00EE25A3"/>
    <w:rsid w:val="00EE2673"/>
    <w:rsid w:val="00EE2F54"/>
    <w:rsid w:val="00EE43AA"/>
    <w:rsid w:val="00EF0CE9"/>
    <w:rsid w:val="00EF5444"/>
    <w:rsid w:val="00F03A74"/>
    <w:rsid w:val="00F04D4B"/>
    <w:rsid w:val="00F052D5"/>
    <w:rsid w:val="00F179A2"/>
    <w:rsid w:val="00F22373"/>
    <w:rsid w:val="00F24AD8"/>
    <w:rsid w:val="00F32257"/>
    <w:rsid w:val="00F331F2"/>
    <w:rsid w:val="00F42FB4"/>
    <w:rsid w:val="00F5778A"/>
    <w:rsid w:val="00F64829"/>
    <w:rsid w:val="00F71A09"/>
    <w:rsid w:val="00F75CD7"/>
    <w:rsid w:val="00F8113F"/>
    <w:rsid w:val="00F96DB4"/>
    <w:rsid w:val="00FA2180"/>
    <w:rsid w:val="00FA4813"/>
    <w:rsid w:val="00FA4BF7"/>
    <w:rsid w:val="00FA582C"/>
    <w:rsid w:val="00FB0309"/>
    <w:rsid w:val="00FB5F64"/>
    <w:rsid w:val="00FC7CCD"/>
    <w:rsid w:val="00FD1248"/>
    <w:rsid w:val="00FD2180"/>
    <w:rsid w:val="00FD5F93"/>
    <w:rsid w:val="00FD6736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79E8-0A44-416D-AAD3-7C26E76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50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">
    <w:name w:val="Body Text Indent 3"/>
    <w:basedOn w:val="a"/>
    <w:link w:val="30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19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029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0291B"/>
    <w:rPr>
      <w:sz w:val="22"/>
      <w:szCs w:val="22"/>
    </w:rPr>
  </w:style>
  <w:style w:type="character" w:styleId="af5">
    <w:name w:val="Strong"/>
    <w:uiPriority w:val="22"/>
    <w:qFormat/>
    <w:rsid w:val="00DE0053"/>
    <w:rPr>
      <w:b/>
      <w:bCs/>
    </w:rPr>
  </w:style>
  <w:style w:type="paragraph" w:styleId="af6">
    <w:name w:val="footnote text"/>
    <w:basedOn w:val="a"/>
    <w:link w:val="af7"/>
    <w:uiPriority w:val="99"/>
    <w:rsid w:val="007F350E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50E"/>
    <w:rPr>
      <w:rFonts w:ascii="Times New Roman" w:eastAsia="Calibri" w:hAnsi="Times New Roman"/>
    </w:rPr>
  </w:style>
  <w:style w:type="character" w:styleId="af8">
    <w:name w:val="footnote reference"/>
    <w:uiPriority w:val="99"/>
    <w:rsid w:val="007F350E"/>
    <w:rPr>
      <w:rFonts w:cs="Times New Roman"/>
      <w:vertAlign w:val="superscript"/>
    </w:rPr>
  </w:style>
  <w:style w:type="character" w:styleId="af9">
    <w:name w:val="Emphasis"/>
    <w:basedOn w:val="a0"/>
    <w:uiPriority w:val="20"/>
    <w:qFormat/>
    <w:rsid w:val="007F350E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350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a">
    <w:name w:val="annotation text"/>
    <w:basedOn w:val="a"/>
    <w:link w:val="afb"/>
    <w:uiPriority w:val="99"/>
    <w:rsid w:val="007F35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F35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8EA-2857-4632-B06C-A4DBBBA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3161</Words>
  <Characters>19700</Characters>
  <Application>Microsoft Office Word</Application>
  <DocSecurity>0</DocSecurity>
  <Lines>518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22633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admin</cp:lastModifiedBy>
  <cp:revision>45</cp:revision>
  <cp:lastPrinted>2016-05-15T11:17:00Z</cp:lastPrinted>
  <dcterms:created xsi:type="dcterms:W3CDTF">2016-05-20T09:54:00Z</dcterms:created>
  <dcterms:modified xsi:type="dcterms:W3CDTF">2018-05-24T07:41:00Z</dcterms:modified>
</cp:coreProperties>
</file>